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OrbiMed Advisors LLC</w:t>
      </w:r>
    </w:p>
    <w:p>
      <w:pPr>
        <w:spacing w:after="0" w:line="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0000FF"/>
        </w:rPr>
        <w:t>OrbiMed Capital GP V LLC</w:t>
      </w:r>
    </w:p>
    <w:p>
      <w:pPr>
        <w:spacing w:after="0" w:line="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4,975,291.00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4,975,291.00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4,975,291.00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4,975,291.00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4,975,291.00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4,975,291.00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400 Alexander Park Drive, Suite 301, Princeton, NEW JERSEY , 08540.</w:t>
      </w:r>
    </w:p>
    <w:p>
      <w:pPr>
        <w:spacing w:after="0" w:line="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("Amendment No. 3") to Schedule 13D supplements and amends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of OrbiMed Advisors LLC ("OrbiMed Advisors") and OrbiMed Capital GP V LLC ("OrbiMed GP")</w:t>
      </w:r>
    </w:p>
    <w:p>
      <w:pPr>
        <w:spacing w:after="0" w:line="1" w:lineRule="exact"/>
        <w:rPr>
          <w:sz w:val="20"/>
          <w:szCs w:val="20"/>
          <w:color w:val="auto"/>
        </w:rPr>
      </w:pPr>
    </w:p>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(collectively, the "Reporting Persons") originally filed with the Securities and Exchange Commission (the "SEC") on October 5, 2020 with OrbiMed Genesis GP LLC and OrbiMed Capital LLC as additional reporting persons, as amended by Amendment No. 1 filed with the SEC on April 1, 2022 and Amendment No. 2 filed with the SEC on August 23, 2023. This Amendment No. 3 is being filed to report that the beneficial ownership of the outstanding Shares that the Reporting Persons may be deemed to beneficially own decreased by more than 1% as a result of the transactions described in Item 5(c).</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60"/>
        <w:spacing w:after="0" w:line="249" w:lineRule="auto"/>
        <w:rPr>
          <w:sz w:val="20"/>
          <w:szCs w:val="20"/>
          <w:color w:val="auto"/>
        </w:rPr>
      </w:pPr>
      <w:r>
        <w:rPr>
          <w:rFonts w:ascii="Times New Roman" w:cs="Times New Roman" w:eastAsia="Times New Roman" w:hAnsi="Times New Roman"/>
          <w:sz w:val="21"/>
          <w:szCs w:val="21"/>
          <w:color w:val="auto"/>
        </w:rPr>
        <w:t>OrbiMed Advisors is a limited liability company organized under the laws of Delaware and a registered investment adviser under the Investment Advisers Act of 1940, as amended. OrbiMed GP is a limited liability company organized under the laws of Delaware. Carl L. Gordon is a United States citizen. Sven H. Borho is a German and</w:t>
      </w:r>
    </w:p>
    <w:p>
      <w:pPr>
        <w:spacing w:after="0" w:line="1" w:lineRule="exact"/>
        <w:rPr>
          <w:sz w:val="20"/>
          <w:szCs w:val="20"/>
          <w:color w:val="auto"/>
        </w:rPr>
      </w:pPr>
    </w:p>
    <w:p>
      <w:pPr>
        <w:ind w:left="920" w:right="28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Swedish citizen. W. Carter Neild is a United States citizen. Geoffrey C. Hsu is a United States citizen. C. Scotland Stevens is a United States citizen. David P. Bonita is a United States citizen. Peter A. Thompson is a United States citizen. Matthew S. Rizzo is a United States citizen. Mona Ashiya is a United States citizen. Trey Block is a United States citizen.</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601 Lexington Avenue, 54th Floor, New York, New York 10022.</w:t>
      </w:r>
    </w:p>
    <w:p>
      <w:pPr>
        <w:sectPr>
          <w:pgSz w:w="11900" w:h="16838" w:orient="portrait"/>
          <w:cols w:equalWidth="0" w:num="1">
            <w:col w:w="11160"/>
          </w:cols>
          <w:pgMar w:left="360" w:top="111" w:right="379" w:bottom="0" w:gutter="0" w:footer="0" w:header="0"/>
          <w:type w:val="continuous"/>
        </w:sectPr>
      </w:pPr>
    </w:p>
    <w:bookmarkStart w:id="3" w:name="page4"/>
    <w:bookmarkEnd w:id="3"/>
    <w:p>
      <w:pPr>
        <w:ind w:left="920" w:right="2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OrbiMed Advisors is the managing member or general partner of certain entities as more particularly described in Item 6 below. OrbiMed GP is the general partner of a limited partnership as more particularly described in Item 6 below. Carl L. Gordon is a member of OrbiMed Advisors. Sven H. Borho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p>
      <w:pPr>
        <w:spacing w:after="0" w:line="2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2(a) is incorporated herein by reference.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5" w:lineRule="auto"/>
        <w:rPr>
          <w:sz w:val="20"/>
          <w:szCs w:val="20"/>
          <w:color w:val="auto"/>
        </w:rPr>
      </w:pPr>
      <w:r>
        <w:rPr>
          <w:rFonts w:ascii="Times New Roman" w:cs="Times New Roman" w:eastAsia="Times New Roman" w:hAnsi="Times New Roman"/>
          <w:sz w:val="21"/>
          <w:szCs w:val="21"/>
          <w:color w:val="auto"/>
        </w:rPr>
        <w:t>The following disclosure is based upon 52,990,864 outstanding Shares of the Issuer, as set forth in the Issuer's Quarterly Report on Form 10-Q for the quarter ending June 30, 2025 filed the SEC on August 7, 2025. As of the date of this filing, OrbiMed Private Investments V, LP ("OPI V"), a limited partnership organized under the laws of Delaware, holds 4,975,291 Shares, constituting approximately 9.4% of the issued and outstanding Shares. OrbiMed GP is the general partner of OPI V, pursuant to the terms of the limited partnership agreement of OPI V, and OrbiMed Advisors is the managing member of OrbiMed GP, pursuant to the terms of the limited liability company agreement</w:t>
      </w:r>
    </w:p>
    <w:p>
      <w:pPr>
        <w:spacing w:after="0" w:line="3" w:lineRule="exact"/>
        <w:rPr>
          <w:sz w:val="20"/>
          <w:szCs w:val="20"/>
          <w:color w:val="auto"/>
        </w:rPr>
      </w:pPr>
    </w:p>
    <w:p>
      <w:pPr>
        <w:ind w:left="920" w:right="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OrbiMed GP. As a result, OrbiMed Advisors and OrbiMed GP share power to direct the vote and disposition of the Shares held by OPI V and may be deemed directly or indirectly, including by reason of their mutual affiliation, to be the beneficial owners of the Shares held by OPI V. OrbiMed Advisors exercises this investment and voting power through a management committee comprised of Carl L. Gordon, Sven H. Borho, and W. Carter Neild, each of whom disclaims beneficial ownership of the Shares held by OPI V. In addition, OrbiMed Advisors and OrbiMed GP, pursuant to their authority under the limited partnership agreement of OPI V, caused OPI V to enter into the agreements referred to in Item 6 below.</w:t>
      </w:r>
    </w:p>
    <w:p>
      <w:pPr>
        <w:spacing w:after="0" w:line="19"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September 10, 2025, OPI V sold 500,000 Shares at a price of $1.80. On October 23, 2025, OPI V sold 1,000,000</w:t>
      </w:r>
    </w:p>
    <w:p>
      <w:pPr>
        <w:spacing w:after="0" w:line="25" w:lineRule="exact"/>
        <w:rPr>
          <w:rFonts w:ascii="Times New Roman" w:cs="Times New Roman" w:eastAsia="Times New Roman" w:hAnsi="Times New Roman"/>
          <w:sz w:val="22"/>
          <w:szCs w:val="22"/>
          <w:color w:val="auto"/>
        </w:rPr>
      </w:pPr>
    </w:p>
    <w:p>
      <w:pPr>
        <w:ind w:left="920" w:right="42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at a price of $1.52. The Reporting Persons undertake, upon request by the staff of the SEC or the Issuer to provide full information regarding the number of Shares sold at each separate price.</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48" w:lineRule="auto"/>
        <w:rPr>
          <w:sz w:val="20"/>
          <w:szCs w:val="20"/>
          <w:color w:val="auto"/>
        </w:rPr>
      </w:pPr>
      <w:r>
        <w:rPr>
          <w:rFonts w:ascii="Times New Roman" w:cs="Times New Roman" w:eastAsia="Times New Roman" w:hAnsi="Times New Roman"/>
          <w:sz w:val="21"/>
          <w:szCs w:val="21"/>
          <w:color w:val="auto"/>
        </w:rPr>
        <w:t>In addition to the relationships between the Reporting Persons described in Items 2 and 5 above, OrbiMed GP is the general partner of OPI V, pursuant to the terms of the limited partnership agreement of OPI V. Pursuant to this agreement and relationship, OrbiMed GP has discretionary investment management authority with respect to the assets of OPI V. Such authority includes the power to vote and otherwise dispose of securities held by OPI V. The number of outstanding Shares of the Issuer attributable to OPI V is 4,975,291 Shares. OrbiMed GP, pursuant to its authority under the limited partnership agreement of OPI V, may be considered to hold indirectly 4,975,291 Shares. OrbiMed Advisors is the managing member of OrbiMed GP, pursuant to the terms of the limited liability company</w:t>
      </w:r>
    </w:p>
    <w:p>
      <w:pPr>
        <w:sectPr>
          <w:pgSz w:w="11900" w:h="16838" w:orient="portrait"/>
          <w:cols w:equalWidth="0" w:num="1">
            <w:col w:w="11120"/>
          </w:cols>
          <w:pgMar w:left="360" w:top="112" w:right="419" w:bottom="0" w:gutter="0" w:footer="0" w:header="0"/>
        </w:sectPr>
      </w:pPr>
    </w:p>
    <w:bookmarkStart w:id="4" w:name="page5"/>
    <w:bookmarkEnd w:id="4"/>
    <w:p>
      <w:pPr>
        <w:ind w:left="920" w:right="20"/>
        <w:spacing w:after="0" w:line="243" w:lineRule="auto"/>
        <w:rPr>
          <w:sz w:val="20"/>
          <w:szCs w:val="20"/>
          <w:color w:val="auto"/>
        </w:rPr>
      </w:pPr>
      <w:r>
        <w:rPr>
          <w:rFonts w:ascii="Times New Roman" w:cs="Times New Roman" w:eastAsia="Times New Roman" w:hAnsi="Times New Roman"/>
          <w:sz w:val="21"/>
          <w:szCs w:val="21"/>
          <w:color w:val="auto"/>
        </w:rPr>
        <w:t>agreements of OrbiMed GP. Pursuant to this agreement and relationship, OrbiMed Advisors and OrbiMed GP have discretionary investment management authority with respect to the assets of OPI V. Such authority includes the power of OrbiMed GP to vote and otherwise dispose of securities held by OPI V. The number of outstanding Shares attributable to OPI V is 4,975,291 Shares. OrbiMed Advisors, pursuant to its authority under the terms of the limited liability company agreement of OrbiMed GP, may also be considered to hold indirectly 4,975,291 Shares. Investors' Rights Agreement In addition, OPI V and certain other stockholders of the Issuer entered into an Amended and Restated Investors' Rights Agreement with the Issuer (the "Investors' Rights Agreement"), dated as of July 17, 2020. Pursuant to the Investors' Rights Agreement and subject to the terms and conditions therein, the parties agreed that: Demand Registration Rights At any time beginning six months following the effective date of the registration statement of the Issuer's initial public offering, the holders of at least 30% of the registrable securities then outstanding of the Issuer may make a written request that the Issuer register some or all of their registrable securities, subject to certain specified conditions and exceptions, including that the aggregated gross offering price of such offering must exceed $5 million. The Issuer is required to use commercially reasonable efforts to effect the registration and will pay all registration expenses, other than underwriting discounts and commissions, related to any demand registration. The Issuer is not obligated to effect more than two of these registrations. Piggyback Registration Rights Whenever the Issuer proposes to file a registration statement under the Securities Act of 1933, as amended (the "Securities Act"), including a registration statement on Form S-3 as discussed below, other than with respect to certain excluded registrations, OPI V will be entitled to notice of the registration and have the right, subject to limitations that the underwriters may impose on the number of Shares included in the registration, to include the Shares held by them in the registration. Form S-3 Registration Rights At any time after the Issuer is qualified to file a registration statement on Form S-3 under the Securities Act, and subject to limitations and conditions specified in the Investors' Rights Agreement, holders of at least 30% of the registrable securities then outstanding may make a written request that the Issuer prepare and file a registration statement on Form S-3 covering their Shares, so long as the aggregate price to the public equal or exceeds $5 million. The Issuer is not obligated to effect more than two of these Form S-3 registrations in any 12-month period. The foregoing description of the Investors' Rights Agreement does not purport to be complete and is qualified in its entirety by reference to the full text of the Investors' Rights Agreement, which is filed as Exhibit 2 and incorporated herein by reference.</w:t>
      </w:r>
    </w:p>
    <w:p>
      <w:pPr>
        <w:spacing w:after="0" w:line="2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38" w:lineRule="auto"/>
        <w:rPr>
          <w:sz w:val="20"/>
          <w:szCs w:val="20"/>
          <w:color w:val="auto"/>
        </w:rPr>
      </w:pPr>
      <w:r>
        <w:rPr>
          <w:rFonts w:ascii="Times New Roman" w:cs="Times New Roman" w:eastAsia="Times New Roman" w:hAnsi="Times New Roman"/>
          <w:sz w:val="22"/>
          <w:szCs w:val="22"/>
          <w:color w:val="auto"/>
        </w:rPr>
        <w:t>Exhibit Description 1. Joint Filing Agreement among OrbiMed Advisors LLC and OrbiMed Capital GP V LLC. 2. Amended and Restated Investors' Rights Agreement by and among the Issuer and each of the signatories thereto, dated as of July 17, 2020 (incorporated by reference to Exhibit 4.1 to the Issuer's Registration Statement on Form S-1 (File No. 333-248627), filed with the SEC on September 4, 2020). https://www.sec.gov/Archives/edgar/data/1699382/000119312520240132/d922470dex41.htm</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Carl L. Gordon / Member</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ORBIMED CAPITAL GP V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Carl</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L. Gordon / Member of OrbiMed Advisors</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10/27/2025</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Amendment No. 3 to Schedule 13D, dated October 23, 2025, with respect to the common stock of PMV Pharmaceuticals, Inc. is filed on behalf of each of us pursuant to and in accordance with the provisions of Rule 13d-1(k) under the Securities Exchange Act of 1934, as amended. Each of the undersigned agrees to be responsible for the timely filing of this Amendment No. 3, and for the completeness and accuracy of the information concerning itself contained therein. This Agreement may be executed in any number of counterparts, all of which taken together shall constitute one and the same instrument.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2025.</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3200" w:type="dxa"/>
            <w:vAlign w:val="bottom"/>
          </w:tcPr>
          <w:p>
            <w:pPr>
              <w:spacing w:after="0"/>
              <w:rPr>
                <w:sz w:val="17"/>
                <w:szCs w:val="17"/>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32"/>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CAPITAL GP V LLC</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39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3200" w:type="dxa"/>
            <w:vAlign w:val="bottom"/>
          </w:tcPr>
          <w:p>
            <w:pPr>
              <w:spacing w:after="0"/>
              <w:rPr>
                <w:sz w:val="24"/>
                <w:szCs w:val="24"/>
                <w:color w:val="auto"/>
              </w:rPr>
            </w:pPr>
          </w:p>
        </w:tc>
      </w:tr>
      <w:tr>
        <w:trPr>
          <w:trHeight w:val="218"/>
        </w:trPr>
        <w:tc>
          <w:tcPr>
            <w:tcW w:w="6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34"/>
        </w:trPr>
        <w:tc>
          <w:tcPr>
            <w:tcW w:w="620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2396"/>
        </w:trPr>
        <w:tc>
          <w:tcPr>
            <w:tcW w:w="6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2025-10-27T16:29:54Z</dcterms:created>
  <dcterms:modified xsi:type="dcterms:W3CDTF">2025-10-27T16:29:54Z</dcterms:modified>
</cp:coreProperties>
</file>