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PMV Pharmaceuticals, Inc.</w:t>
              </w:r>
            </w:hyperlink>
            <w:r>
              <w:rPr/>
              <w:t xml:space="preserve"> [ </w:t>
            </w:r>
            <w:r>
              <w:rPr>
                <w:rFonts w:ascii="Times;serif" w:hAnsi="Times;serif"/>
                <w:color w:val="0000FF"/>
                <w:sz w:val="24"/>
                <w:shd w:fill="FFFFFF" w:val="clear"/>
              </w:rPr>
              <w:t>PMVP</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10/23/2025</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000"/>
        <w:gridCol w:w="911"/>
        <w:gridCol w:w="782"/>
        <w:gridCol w:w="605"/>
        <w:gridCol w:w="338"/>
        <w:gridCol w:w="1145"/>
        <w:gridCol w:w="420"/>
        <w:gridCol w:w="645"/>
        <w:gridCol w:w="1242"/>
        <w:gridCol w:w="960"/>
        <w:gridCol w:w="1157"/>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00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21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4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6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5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00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3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11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2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4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0"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57"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00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10/23/2025</w:t>
            </w:r>
          </w:p>
        </w:tc>
        <w:tc>
          <w:tcPr>
            <w:tcW w:w="7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S</w:t>
            </w:r>
          </w:p>
        </w:tc>
        <w:tc>
          <w:tcPr>
            <w:tcW w:w="33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1,000,000</w:t>
            </w:r>
          </w:p>
        </w:tc>
        <w:tc>
          <w:tcPr>
            <w:tcW w:w="42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1.52</w:t>
            </w:r>
            <w:r>
              <w:rPr/>
              <w:t xml:space="preserve"> </w:t>
            </w:r>
          </w:p>
        </w:tc>
        <w:tc>
          <w:tcPr>
            <w:tcW w:w="124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4,975,291</w:t>
            </w:r>
          </w:p>
        </w:tc>
        <w:tc>
          <w:tcPr>
            <w:tcW w:w="96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5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Footnotes</w:t>
            </w:r>
            <w:r>
              <w:rPr>
                <w:rFonts w:ascii="Times;serif" w:hAnsi="Times;serif"/>
                <w:color w:val="008000"/>
                <w:position w:val="7"/>
                <w:sz w:val="16"/>
                <w:sz w:val="20"/>
                <w:shd w:fill="FFFFFF" w:val="clear"/>
              </w:rPr>
              <w:t>(1)(2)</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2000" w:type="pct"/>
        <w:jc w:val="left"/>
        <w:tblInd w:w="-7" w:type="dxa"/>
        <w:tblLayout w:type="fixed"/>
        <w:tblCellMar>
          <w:top w:w="60" w:type="dxa"/>
          <w:left w:w="60" w:type="dxa"/>
          <w:bottom w:w="60" w:type="dxa"/>
          <w:right w:w="60" w:type="dxa"/>
        </w:tblCellMar>
      </w:tblPr>
      <w:tblGrid>
        <w:gridCol w:w="4082"/>
      </w:tblGrid>
      <w:tr>
        <w:trPr/>
        <w:tc>
          <w:tcPr>
            <w:tcW w:w="4082" w:type="dxa"/>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8">
                    <w:r>
                      <w:rPr>
                        <w:rStyle w:val="InternetLink"/>
                      </w:rPr>
                      <w:t>ORBIMED ADVISORS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r>
        <w:trPr/>
        <w:tc>
          <w:tcPr>
            <w:tcW w:w="4082" w:type="dxa"/>
            <w:tcBorders>
              <w:left w:val="single" w:sz="6"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pPr>
                  <w:hyperlink r:id="rId9">
                    <w:r>
                      <w:rPr>
                        <w:rStyle w:val="InternetLink"/>
                      </w:rPr>
                      <w:t>OrbiMed Capital GP V LLC</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962"/>
            </w:tblGrid>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601 LEXINGTON AVENUE</w:t>
                  </w:r>
                </w:p>
              </w:tc>
            </w:tr>
            <w:tr>
              <w:trPr/>
              <w:tc>
                <w:tcPr>
                  <w:tcW w:w="396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54TH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132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10022</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320"/>
              <w:gridCol w:w="1321"/>
              <w:gridCol w:w="1321"/>
            </w:tblGrid>
            <w:tr>
              <w:trPr/>
              <w:tc>
                <w:tcPr>
                  <w:tcW w:w="132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32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securities are held of record by OrbiMed Private Investments V, LP ("OPI V"). OrbiMed Capital GP V LLC ("GP V") is the general partner of OPI V, and OrbiMed Advisors LLC ("OrbiMed Advisors"), a registered investment advisor under the Investment Advisors Act of 1940, as amended, is the managing member of GP V. By virtue of such relationships, GP V and OrbiMed Advisors may be deemed to have voting and investment power with respect to the securities held by OPI V. OrbiMed Advisors exercises this investment and voting power through a management committee comprised of Carl L. Gordon, Sven H. Borho, and W. Carter Neild, each of whom disclaims beneficial ownership of the shares held by OPI V.</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report on Form 4 is jointly filed by OrbiMed Advisors and GP V. Each of the Reporting Persons disclaims beneficial ownership of the securities reported herein for purposes of Rule 16a-1(a) under the Securities Exchange Act of 1943, as amended (the "Exchange Act"), except to the extent of its pecuniary interest therein, if any. This report shall not be deemed an admission that any such entity is a beneficial owner of such securities for purpose of Section 16 of the Exchange Act, or for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OrbiMed Advisors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Carl L. Gordon, Member of the Managing Member of OrbiMed Capital GP V LLC</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10/27/2025</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055951" TargetMode="External"/><Relationship Id="rId5" Type="http://schemas.openxmlformats.org/officeDocument/2006/relationships/hyperlink" Target="http://www.sec.gov/cgi-bin/browse-edgar?action=getcompany&amp;CIK=000169938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hyperlink" Target="http://www.sec.gov/cgi-bin/browse-edgar?action=getcompany&amp;CIK=0001055951" TargetMode="External"/><Relationship Id="rId9" Type="http://schemas.openxmlformats.org/officeDocument/2006/relationships/hyperlink" Target="http://www.sec.gov/cgi-bin/browse-edgar?action=getcompany&amp;CIK=0001615374" TargetMode="External"/><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845</Words>
  <Characters>4447</Characters>
  <CharactersWithSpaces>5203</CharactersWithSpaces>
  <Paragraphs>127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