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January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46-3218129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Cranbury, New Jersey 08512</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including zip code, of Registrant’s principal executive offices)</w:t>
      </w: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(609) 642-6670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7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PMVP</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Resignation of Director</w:t>
      </w:r>
    </w:p>
    <w:p>
      <w:pPr>
        <w:spacing w:after="0" w:line="12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On January 5, 2022, Peter Thompson, M.D. notified PMV Pharmaceuticals, Inc. (the “Company”) of his decision to resign as a member of the Board of Directors (the “Board”), which resignation was effected on January 5, 2022. With the resignation, Dr. Thompson also resigned as a member of the Company’s Compensation Committee and Nominating and Corporate Governance Committee. Dr. Thompson informed the Company that his resignation was not related to any disagreement with the Company on any matter relating to its operations, policies or practices.</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Election of Director</w:t>
      </w:r>
    </w:p>
    <w:p>
      <w:pPr>
        <w:spacing w:after="0" w:line="121" w:lineRule="exact"/>
        <w:rPr>
          <w:sz w:val="20"/>
          <w:szCs w:val="20"/>
          <w:color w:val="auto"/>
        </w:rPr>
      </w:pPr>
    </w:p>
    <w:p>
      <w:pPr>
        <w:jc w:val="both"/>
        <w:ind w:right="60" w:firstLine="440"/>
        <w:spacing w:after="0" w:line="287" w:lineRule="auto"/>
        <w:rPr>
          <w:sz w:val="20"/>
          <w:szCs w:val="20"/>
          <w:color w:val="auto"/>
        </w:rPr>
      </w:pPr>
      <w:r>
        <w:rPr>
          <w:rFonts w:ascii="Arial" w:cs="Arial" w:eastAsia="Arial" w:hAnsi="Arial"/>
          <w:sz w:val="16"/>
          <w:szCs w:val="16"/>
          <w:color w:val="auto"/>
        </w:rPr>
        <w:t>On January 5, 2022, upon the recommendation of its Nominating and Corporate Governance Committee, the Board of the Company unanimously approved the appointment of Kirsten Flowers as a director and Class I director of the Company to fill the vacancy of Dr. Thompson’s seat on the Board of the Company. The effective date of Ms. Flowers’ appointment was January 5, 2022. The term of the Company’s Class I directors, including</w:t>
      </w:r>
    </w:p>
    <w:p>
      <w:pPr>
        <w:spacing w:after="0" w:line="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Ms. Flowers’, expires on the date of the Company’s annual meeting of the stockholders to be held in 2024 or upon the election and qualification of successor directors.</w:t>
      </w:r>
    </w:p>
    <w:p>
      <w:pPr>
        <w:spacing w:after="0" w:line="18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Ms. Flowers’ compensation will be consistent with that provided to all of the Company’s non-employee directors pursuant to the Company’s Outside Director Compensation Policy, which was filed as Exhibit 10.15 to the Company’s Form 10-K for the year ended December 31, 2020 (the “2020 Form 10-K”). In addition, the Company entered into an indemnification agreement with Ms. Flowers in connection with her appointment to the Board, which is in substantially the same form as that entered into with the other directors of the Company. The form of indemnification agreement was filed as Exhibit 10.1 to the 2020 Form 10-K.</w:t>
      </w:r>
    </w:p>
    <w:p>
      <w:pPr>
        <w:spacing w:after="0" w:line="188"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There are no arrangements or understandings between Ms. Flowers and any other persons pursuant to which Ms. Flowers was appointed to the Board. There are no family relationships between Ms. Flowers and any director or executive officer of the Company, and Ms. Flowers has no direct or indirect material interest in any transaction in which the Company is a party required to be disclosed pursuant to Item 404(a) of Regulation S-K.</w:t>
      </w:r>
    </w:p>
    <w:p>
      <w:pPr>
        <w:spacing w:after="0" w:line="2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On January 6, 2022, the Company issued a press release announcing Ms. Flowers’ appointment to the Board as discussed in Item 5.02 of this Current Report on Form 8-K. The full text of this press release is attached hereto as Exhibit 99.1 and is incorporated by reference herein.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3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1380" w:type="dxa"/>
            <w:vAlign w:val="bottom"/>
            <w:gridSpan w:val="3"/>
          </w:tcPr>
          <w:p>
            <w:pPr>
              <w:spacing w:after="0"/>
              <w:rPr>
                <w:sz w:val="20"/>
                <w:szCs w:val="20"/>
                <w:color w:val="auto"/>
              </w:rPr>
            </w:pPr>
            <w:r>
              <w:rPr>
                <w:rFonts w:ascii="Arial" w:cs="Arial" w:eastAsia="Arial" w:hAnsi="Arial"/>
                <w:sz w:val="14"/>
                <w:szCs w:val="14"/>
                <w:color w:val="auto"/>
              </w:rPr>
              <w:t>Exhibit No.</w:t>
            </w:r>
          </w:p>
        </w:tc>
        <w:tc>
          <w:tcPr>
            <w:tcW w:w="89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264"/>
        </w:trPr>
        <w:tc>
          <w:tcPr>
            <w:tcW w:w="680" w:type="dxa"/>
            <w:vAlign w:val="bottom"/>
            <w:gridSpan w:val="2"/>
          </w:tcPr>
          <w:p>
            <w:pPr>
              <w:spacing w:after="0"/>
              <w:rPr>
                <w:sz w:val="20"/>
                <w:szCs w:val="20"/>
                <w:color w:val="auto"/>
              </w:rPr>
            </w:pPr>
            <w:r>
              <w:rPr>
                <w:rFonts w:ascii="Arial" w:cs="Arial" w:eastAsia="Arial" w:hAnsi="Arial"/>
                <w:sz w:val="18"/>
                <w:szCs w:val="18"/>
                <w:color w:val="auto"/>
              </w:rPr>
              <w:t>99.1</w:t>
            </w:r>
          </w:p>
        </w:tc>
        <w:tc>
          <w:tcPr>
            <w:tcW w:w="700" w:type="dxa"/>
            <w:vAlign w:val="bottom"/>
          </w:tcPr>
          <w:p>
            <w:pPr>
              <w:spacing w:after="0"/>
              <w:rPr>
                <w:sz w:val="22"/>
                <w:szCs w:val="22"/>
                <w:color w:val="auto"/>
              </w:rPr>
            </w:pPr>
          </w:p>
        </w:tc>
        <w:tc>
          <w:tcPr>
            <w:tcW w:w="544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PMV Pharmaceuticals, Inc., dated January 6, 2022.</w:t>
              </w:r>
            </w:hyperlink>
          </w:p>
        </w:tc>
        <w:tc>
          <w:tcPr>
            <w:tcW w:w="3540" w:type="dxa"/>
            <w:vAlign w:val="bottom"/>
          </w:tcPr>
          <w:p>
            <w:pPr>
              <w:spacing w:after="0"/>
              <w:rPr>
                <w:sz w:val="22"/>
                <w:szCs w:val="22"/>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tags are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Chief Operating Officer and Chief Financial Officer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2022</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 Announces Changes to its Board of Directors</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CRANBURY, NJ, January 06, 2022 (GLOBE NEWSWIRE) – PMV Pharmaceuticals, Inc. (Nasdaq: PMVP), a precision oncology company pioneering the discovery and development of small molecule, tumor-agnostic therapies targeting p53 mutations, today announced the appointment of Kirsten Flowers to its Board of Directors. Concurrent with the appointment of Ms. Flowers, Peter Thompson, M.D. has resigned from PMV’s Board.</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“Peter has been an invaluable member of the Board during a period of substantial growth and key successes, including completion of our IPO as well as entry of our lead candidate, PC14586, into the clinic,” said David Mack, Ph.D., President and Chief Executive Officer of PMV. “On behalf of shareholders and the Board, we thank Peter for his significant contributions and guidance over the past seven years and wish him all the best in his future endeavors.”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“Kirsten is a talented leader with an impressive track record in product launches and commercial strategy,” said Dr. Mack. “Her depth of experience across both emerging biotech and pharma, leading successful oncology product launches, building commercial teams and driving corporate strategy, will be important as we advance PC14586 through the clinic. We are thrilled to welcome Kirsten to the Board and look forward to leveraging her commercial leadership as we work to deliver precision therapeutics that address p53 mutations.”</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Ms. Flowers said, “PMV is pioneering a differentiated approach to precision oncology with tumor agnostic small molecules targeting p53. I am honored to join the Board and look forward to working with the PMV team as the Company advances its platform of early-stage and clinical candidates towards commercialization with the goal of realizing the potential of precision oncology across a broad range of tumor types.”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Ms. Flowers is the Chief Commercial Officer of Kura Oncology, a clinical-stage precision oncology biopharmaceutical company, where she is responsible for building and leading the commercial and medical affairs organization. Prior to Kura Oncology, Ms. Flowers was SVP, Commercial Operations at Array Biopharma where she led Array’s first commercial launch, eventually leading to its acquisition by Pfizer in 2019. Prior to Array, she held several roles of increasing responsibility at Pfizer, ultimately serving as Group Leader, U.S. Oncology, where she led the U.S. commercial organization for breast cancer and served on Pfizer’s North American Leadership Team. She began her career at Procter &amp; Gamble where she drove U.S. and E.U. product launches. Ms. Flowers earned her MBA from Harvard Business School and a Bachelor of Science in Molecular &amp; Cellular Biology and Psychology from the University of Arizona.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p53</w:t>
      </w:r>
    </w:p>
    <w:p>
      <w:pPr>
        <w:spacing w:after="0" w:line="1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p53 plays a pivotal role in preventing abnormal cells from becoming a tumor by inducing programmed cell death. Mutant p53 takes on oncogenic properties that endow cancer cells with a growth advantage and resistance to anti-cancer therapy. The p53 Y220C mutation is associated with many cancers, including but not limited to breast, non-small cell lung cancer, colorectal, pancreatic, and ovarian cancers.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PC14586</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 suppressing function. PC14586 is being developed for the treatment of patients with locally advanced or metastatic solid tumors that have a p53 Y220C mutation.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t>
      </w:r>
      <w:r>
        <w:rPr>
          <w:rFonts w:ascii="Arial" w:cs="Arial" w:eastAsia="Arial" w:hAnsi="Arial"/>
          <w:sz w:val="18"/>
          <w:szCs w:val="18"/>
          <w:u w:val="single" w:color="auto"/>
          <w:color w:val="auto"/>
        </w:rPr>
        <w:t>www.pmvpharma.com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success of its current clinical trial for PC14586 and any future commercialization plans for the product candidate;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w:t>
      </w:r>
    </w:p>
    <w:p>
      <w:pPr>
        <w:sectPr>
          <w:pgSz w:w="11900" w:h="16838" w:orient="portrait"/>
          <w:cols w:equalWidth="0" w:num="1">
            <w:col w:w="11000"/>
          </w:cols>
          <w:pgMar w:left="440" w:top="270"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Report on Form 10-K filed with the Securities and Exchange Commission (the “SEC”) on March 3, 2021, the Company’s Quarterly Report on Form 10-Q filed with the SEC on November 12, 2021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investors@pmvpharma.com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2022-01-06T07:02:39Z</dcterms:created>
  <dcterms:modified xsi:type="dcterms:W3CDTF">2022-01-06T07:02:39Z</dcterms:modified>
</cp:coreProperties>
</file>