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400 Alexander Park Drive, Suite 301</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2025, PMV Pharmaceuticals, Inc. (the “Company”) held its virtual 2025 Annual Meeting of Stockholders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online via live webcast. The stockholders voted on the following proposals at the Annual Meeting: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II Directors, each to serve until the Company’s 2028 annual meeting of stockholders and until their respective successors has been duly elected and qualified, or until the earlier of the respective director’s death, resignation or removal. The final voting results are as follows: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9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FOR</w:t>
            </w:r>
          </w:p>
        </w:tc>
        <w:tc>
          <w:tcPr>
            <w:tcW w:w="10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WITHHELD</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29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26,723,192</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5,118,916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8,760,485</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29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13,258,337</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18,583,771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8,760,485</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Non-Binding Advisory Vote to Approve the Compensation of the Company’s Named Executive Officers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 non-binding advisory basis, the compensation paid to the Company’s named executive officers as described in its definitive proxy statement on Schedule 14A, filed with the U.S. Securities and Exchange Commission (the “SEC”) on April 25, 2025 (the “Proxy Statement”), was not approved by the Company’s stockholders. The final voting results are as follows: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ABSTAIN</w:t>
            </w:r>
          </w:p>
        </w:tc>
        <w:tc>
          <w:tcPr>
            <w:tcW w:w="2320" w:type="dxa"/>
            <w:vAlign w:val="bottom"/>
          </w:tcPr>
          <w:p>
            <w:pPr>
              <w:jc w:val="center"/>
              <w:ind w:left="2"/>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2320" w:type="dxa"/>
            <w:vAlign w:val="bottom"/>
          </w:tcPr>
          <w:p>
            <w:pPr>
              <w:jc w:val="center"/>
              <w:ind w:left="2"/>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11,646,401</w:t>
            </w:r>
          </w:p>
        </w:tc>
        <w:tc>
          <w:tcPr>
            <w:tcW w:w="24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20,170,398</w:t>
            </w:r>
          </w:p>
        </w:tc>
        <w:tc>
          <w:tcPr>
            <w:tcW w:w="22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25,309</w:t>
            </w:r>
          </w:p>
        </w:tc>
        <w:tc>
          <w:tcPr>
            <w:tcW w:w="232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99"/>
              </w:rPr>
              <w:t>8,760,485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and based on the Company’s stockholders’ approval at the Company’s 2022 annual meeting of stockholders, held on June 2, 2022, the Company conducts non-binding advisory votes on the compensation of its named executive officers every year. This policy will remain in effect until the next non-binding advisory stockholder vote on the frequency of future stockholder advisory votes on the compensation of the Company’s named executive officers, expected to be held at the Company’s 2028 annual meeting of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Ratification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2025. The final voting results are as follows:</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16"/>
        </w:trPr>
        <w:tc>
          <w:tcPr>
            <w:tcW w:w="29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39,963,653</w:t>
            </w:r>
          </w:p>
        </w:tc>
        <w:tc>
          <w:tcPr>
            <w:tcW w:w="276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638,940</w:t>
            </w:r>
          </w:p>
        </w:tc>
        <w:tc>
          <w:tcPr>
            <w:tcW w:w="270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 as filed with the SEC.</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Carulli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2025</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2025-06-09T08:10:48Z</dcterms:created>
  <dcterms:modified xsi:type="dcterms:W3CDTF">2025-06-09T08:10:48Z</dcterms:modified>
</cp:coreProperties>
</file>