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7047865"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53085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00" w:space="400"/>
            <w:col w:w="848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Gallagher Carol Giltner</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 PMV PHARMACEUTICALS, INC.</w:t>
            </w:r>
          </w:p>
        </w:tc>
      </w:tr>
      <w:tr>
        <w:trPr>
          <w:trHeight w:val="25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 RESEARCH WAY</w:t>
            </w:r>
          </w:p>
        </w:tc>
        <w:tc>
          <w:tcPr>
            <w:tcW w:w="1620" w:type="dxa"/>
            <w:vAlign w:val="bottom"/>
          </w:tcPr>
          <w:p>
            <w:pPr>
              <w:spacing w:after="0"/>
              <w:rPr>
                <w:sz w:val="22"/>
                <w:szCs w:val="22"/>
                <w:color w:val="auto"/>
              </w:rPr>
            </w:pP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PRINCETON</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NJ</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08540</w:t>
            </w: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PMV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PMVP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2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2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06/06/2024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5" w:lineRule="exact"/>
        <w:rPr>
          <w:sz w:val="24"/>
          <w:szCs w:val="24"/>
          <w:color w:val="auto"/>
        </w:rPr>
      </w:pPr>
    </w:p>
    <w:p>
      <w:pPr>
        <w:ind w:left="320" w:right="400"/>
        <w:spacing w:after="0" w:line="28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06/06/2024</w:t>
            </w:r>
          </w:p>
        </w:tc>
        <w:tc>
          <w:tcPr>
            <w:tcW w:w="106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67,500</w:t>
            </w:r>
          </w:p>
        </w:tc>
        <w:tc>
          <w:tcPr>
            <w:tcW w:w="4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06/05/2034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67,500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67,500</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06/07/2024</w:t>
            </w:r>
          </w:p>
        </w:tc>
        <w:tc>
          <w:tcPr>
            <w:tcW w:w="106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4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67,500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06/05/2034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67,500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06/07/2024</w:t>
            </w:r>
          </w:p>
        </w:tc>
        <w:tc>
          <w:tcPr>
            <w:tcW w:w="1060" w:type="dxa"/>
            <w:vAlign w:val="bottom"/>
          </w:tcPr>
          <w:p>
            <w:pPr>
              <w:spacing w:after="0"/>
              <w:rPr>
                <w:sz w:val="14"/>
                <w:szCs w:val="14"/>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67,500</w:t>
            </w:r>
          </w:p>
        </w:tc>
        <w:tc>
          <w:tcPr>
            <w:tcW w:w="48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06/05/2034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67,500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67,500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Times New Roman" w:cs="Times New Roman" w:eastAsia="Times New Roman" w:hAnsi="Times New Roman"/>
                <w:sz w:val="9"/>
                <w:szCs w:val="9"/>
                <w:color w:val="0000FF"/>
              </w:rPr>
              <w:t>footnote</w:t>
            </w:r>
            <w:r>
              <w:rPr>
                <w:rFonts w:ascii="Times New Roman" w:cs="Times New Roman" w:eastAsia="Times New Roman" w:hAnsi="Times New Roman"/>
                <w:sz w:val="14"/>
                <w:szCs w:val="14"/>
                <w:color w:val="008000"/>
                <w:vertAlign w:val="superscript"/>
              </w:rPr>
              <w:t>(2)</w:t>
            </w: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0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follows: 22,500 shares vest on the earlier of (i) June 6, 2025 or (ii) the day prior to the date of the Issuer's next annual meeting of stockholders and the remaining 45,000 shares vest in 36 equal monthly installments beginning on July 6, 2024.</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of record by The Gallagher Revocable Trust dated May 10, 2011 for which the reporting person serves as a trustee.</w:t>
      </w:r>
    </w:p>
    <w:p>
      <w:pPr>
        <w:spacing w:after="0" w:line="6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Robert Ticktin, by power of</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06/10/2024</w:t>
            </w:r>
          </w:p>
        </w:tc>
        <w:tc>
          <w:tcPr>
            <w:tcW w:w="0" w:type="dxa"/>
            <w:vAlign w:val="bottom"/>
          </w:tcPr>
          <w:p>
            <w:pPr>
              <w:spacing w:after="0"/>
              <w:rPr>
                <w:sz w:val="1"/>
                <w:szCs w:val="1"/>
                <w:color w:val="auto"/>
              </w:rPr>
            </w:pPr>
          </w:p>
        </w:tc>
      </w:tr>
      <w:tr>
        <w:trPr>
          <w:trHeight w:val="86"/>
        </w:trPr>
        <w:tc>
          <w:tcPr>
            <w:tcW w:w="540" w:type="dxa"/>
            <w:vAlign w:val="bottom"/>
            <w:tcBorders>
              <w:top w:val="single" w:sz="8" w:color="auto"/>
              <w:bottom w:val="single" w:sz="8" w:color="auto"/>
            </w:tcBorders>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9"/>
              </w:rPr>
              <w:t>attorney</w:t>
            </w:r>
          </w:p>
        </w:tc>
        <w:tc>
          <w:tcPr>
            <w:tcW w:w="1480" w:type="dxa"/>
            <w:vAlign w:val="bottom"/>
            <w:tcBorders>
              <w:top w:val="single" w:sz="8" w:color="auto"/>
              <w:bottom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4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29" w:lineRule="exact"/>
        <w:rPr>
          <w:sz w:val="20"/>
          <w:szCs w:val="20"/>
          <w:color w:val="auto"/>
        </w:rPr>
      </w:pPr>
    </w:p>
    <w:p>
      <w:pPr>
        <w:ind w:firstLine="608"/>
        <w:spacing w:after="0" w:line="262" w:lineRule="auto"/>
        <w:rPr>
          <w:sz w:val="20"/>
          <w:szCs w:val="20"/>
          <w:color w:val="auto"/>
        </w:rPr>
      </w:pPr>
      <w:r>
        <w:rPr>
          <w:rFonts w:ascii="Times New Roman" w:cs="Times New Roman" w:eastAsia="Times New Roman" w:hAnsi="Times New Roman"/>
          <w:sz w:val="19"/>
          <w:szCs w:val="19"/>
          <w:color w:val="auto"/>
        </w:rPr>
        <w:t>The undersigned, as a Section 16 reporting person of PMV Pharmaceuticals, Inc. (the “Company”), hereby constitutes and appoints David H. Mack, Ph.D., Robert Ticktin, and Michael Carulli, and each of them, as the undersigned’s true and lawful attorney-in-fact to:</w:t>
      </w:r>
    </w:p>
    <w:p>
      <w:pPr>
        <w:spacing w:after="0" w:line="182" w:lineRule="exact"/>
        <w:rPr>
          <w:sz w:val="20"/>
          <w:szCs w:val="20"/>
          <w:color w:val="auto"/>
        </w:rPr>
      </w:pPr>
    </w:p>
    <w:p>
      <w:pPr>
        <w:jc w:val="both"/>
        <w:ind w:left="1220" w:hanging="306"/>
        <w:spacing w:after="0" w:line="245" w:lineRule="auto"/>
        <w:tabs>
          <w:tab w:leader="none" w:pos="1195"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Securities and Exchange Commission (the “SEC”) a Form ID, including amendments thereto, and any other documents necessary or appropriate to obtain EDGAR codes and passwords enabling the undersigned to make electronic filings with the SEC of reports required by Section 16(a) of the Securities Exchange Act of 1934 or any rule or regulation of the SEC;</w:t>
      </w:r>
    </w:p>
    <w:p>
      <w:pPr>
        <w:spacing w:after="0" w:line="198" w:lineRule="exact"/>
        <w:rPr>
          <w:rFonts w:ascii="Times New Roman" w:cs="Times New Roman" w:eastAsia="Times New Roman" w:hAnsi="Times New Roman"/>
          <w:sz w:val="19"/>
          <w:szCs w:val="19"/>
          <w:color w:val="auto"/>
        </w:rPr>
      </w:pPr>
    </w:p>
    <w:p>
      <w:pPr>
        <w:jc w:val="both"/>
        <w:ind w:left="1220" w:hanging="610"/>
        <w:spacing w:after="0" w:line="245" w:lineRule="auto"/>
        <w:tabs>
          <w:tab w:leader="none" w:pos="1195"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20" w:hanging="610"/>
        <w:spacing w:after="0" w:line="262" w:lineRule="auto"/>
        <w:tabs>
          <w:tab w:leader="none" w:pos="1195"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2" w:lineRule="exact"/>
        <w:rPr>
          <w:sz w:val="20"/>
          <w:szCs w:val="20"/>
          <w:color w:val="auto"/>
        </w:rPr>
      </w:pPr>
    </w:p>
    <w:p>
      <w:pPr>
        <w:jc w:val="both"/>
        <w:ind w:firstLine="608"/>
        <w:spacing w:after="0" w:line="245"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8" w:lineRule="exact"/>
        <w:rPr>
          <w:sz w:val="20"/>
          <w:szCs w:val="20"/>
          <w:color w:val="auto"/>
        </w:rPr>
      </w:pPr>
    </w:p>
    <w:p>
      <w:pPr>
        <w:jc w:val="both"/>
        <w:ind w:firstLine="608"/>
        <w:spacing w:after="0" w:line="249"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5th day of January, 2024.</w:t>
      </w:r>
    </w:p>
    <w:p>
      <w:pPr>
        <w:spacing w:after="0" w:line="200" w:lineRule="exact"/>
        <w:rPr>
          <w:sz w:val="20"/>
          <w:szCs w:val="20"/>
          <w:color w:val="auto"/>
        </w:rPr>
      </w:pPr>
    </w:p>
    <w:p>
      <w:pPr>
        <w:spacing w:after="0" w:line="25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Signature: /s/ Carol Gallagher</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Print Name: Carol Gallagher, Pharm.D.</w:t>
      </w:r>
    </w:p>
    <w:sectPr>
      <w:pgSz w:w="11900" w:h="16838" w:orient="portrait"/>
      <w:cols w:equalWidth="0" w:num="1">
        <w:col w:w="10980"/>
      </w:cols>
      <w:pgMar w:left="460" w:top="85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decimal"/>
      <w:start w:val="1"/>
    </w:lvl>
  </w:abstractNum>
  <w:abstractNum w:abstractNumId="3">
    <w:nsid w:val="625558EC"/>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9959"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2024-06-10T15:35:56Z</dcterms:created>
  <dcterms:modified xsi:type="dcterms:W3CDTF">2024-06-10T15:35:56Z</dcterms:modified>
</cp:coreProperties>
</file>