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13G/A</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PMV PHARMACEUTICALS,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par value $0.0001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69353Y 103</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200" w:hanging="213"/>
        <w:spacing w:after="0"/>
        <w:tabs>
          <w:tab w:leader="none" w:pos="12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200" w:hanging="213"/>
        <w:spacing w:after="0"/>
        <w:tabs>
          <w:tab w:leader="none" w:pos="120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rFonts w:ascii="MS PGothic" w:cs="MS PGothic" w:eastAsia="MS PGothic" w:hAnsi="MS PGothic"/>
          <w:sz w:val="18"/>
          <w:szCs w:val="18"/>
          <w:color w:val="auto"/>
        </w:rPr>
      </w:pPr>
    </w:p>
    <w:p>
      <w:pPr>
        <w:ind w:left="440"/>
        <w:spacing w:after="0"/>
        <w:rPr>
          <w:rFonts w:ascii="MS PGothic" w:cs="MS PGothic" w:eastAsia="MS PGothic" w:hAnsi="MS PGothic"/>
          <w:sz w:val="18"/>
          <w:szCs w:val="18"/>
          <w:color w:val="auto"/>
        </w:rPr>
      </w:pPr>
      <w:r>
        <w:rPr>
          <w:rFonts w:ascii="Arial" w:cs="Arial" w:eastAsia="Arial" w:hAnsi="Arial"/>
          <w:sz w:val="17"/>
          <w:szCs w:val="17"/>
          <w:color w:val="auto"/>
        </w:rPr>
        <w:t>The information required in the remainder of this cover page shall not be deemed to be “filed” for the purpose of Section 18 of the Securities</w:t>
      </w:r>
    </w:p>
    <w:p>
      <w:pPr>
        <w:spacing w:after="0" w:line="35" w:lineRule="exact"/>
        <w:rPr>
          <w:sz w:val="24"/>
          <w:szCs w:val="24"/>
          <w:color w:val="auto"/>
        </w:rPr>
      </w:pPr>
    </w:p>
    <w:p>
      <w:pPr>
        <w:ind w:right="440"/>
        <w:spacing w:after="0" w:line="260" w:lineRule="auto"/>
        <w:rPr>
          <w:sz w:val="20"/>
          <w:szCs w:val="20"/>
          <w:color w:val="auto"/>
        </w:rPr>
      </w:pPr>
      <w:r>
        <w:rPr>
          <w:rFonts w:ascii="Arial" w:cs="Arial" w:eastAsia="Arial" w:hAnsi="Arial"/>
          <w:sz w:val="18"/>
          <w:szCs w:val="18"/>
          <w:color w:val="auto"/>
        </w:rPr>
        <w:t>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152400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195580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7" w:right="519" w:bottom="1440" w:gutter="0" w:footer="0" w:header="0"/>
        </w:sectPr>
      </w:pPr>
    </w:p>
    <w:bookmarkStart w:id="1" w:name="page2"/>
    <w:bookmarkEnd w:id="1"/>
    <w:p>
      <w:pPr>
        <w:ind w:left="467" w:hanging="377"/>
        <w:spacing w:after="0"/>
        <w:tabs>
          <w:tab w:leader="none" w:pos="467"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-130175</wp:posOffset>
            </wp:positionV>
            <wp:extent cx="6926580" cy="5220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32" w:lineRule="exact"/>
        <w:rPr>
          <w:sz w:val="20"/>
          <w:szCs w:val="20"/>
          <w:color w:val="auto"/>
        </w:rPr>
      </w:pPr>
    </w:p>
    <w:p>
      <w:pPr>
        <w:ind w:left="467"/>
        <w:spacing w:after="0"/>
        <w:rPr>
          <w:sz w:val="20"/>
          <w:szCs w:val="20"/>
          <w:color w:val="auto"/>
        </w:rPr>
      </w:pPr>
      <w:r>
        <w:rPr>
          <w:rFonts w:ascii="Arial" w:cs="Arial" w:eastAsia="Arial" w:hAnsi="Arial"/>
          <w:sz w:val="18"/>
          <w:szCs w:val="18"/>
          <w:color w:val="auto"/>
        </w:rPr>
        <w:t>Euclidean Capital LLC</w:t>
      </w:r>
    </w:p>
    <w:p>
      <w:pPr>
        <w:spacing w:after="0" w:line="36" w:lineRule="exact"/>
        <w:rPr>
          <w:sz w:val="20"/>
          <w:szCs w:val="20"/>
          <w:color w:val="auto"/>
        </w:rPr>
      </w:pPr>
    </w:p>
    <w:p>
      <w:pPr>
        <w:ind w:left="467" w:hanging="377"/>
        <w:spacing w:after="0"/>
        <w:tabs>
          <w:tab w:leader="none" w:pos="467"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467"/>
        <w:spacing w:after="0" w:line="207" w:lineRule="exact"/>
        <w:tabs>
          <w:tab w:leader="none" w:pos="1246"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467" w:hanging="377"/>
        <w:spacing w:after="0"/>
        <w:tabs>
          <w:tab w:leader="none" w:pos="467"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467" w:hanging="377"/>
        <w:spacing w:after="0"/>
        <w:tabs>
          <w:tab w:leader="none" w:pos="467"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467"/>
        <w:spacing w:after="0"/>
        <w:rPr>
          <w:rFonts w:ascii="Arial" w:cs="Arial" w:eastAsia="Arial" w:hAnsi="Arial"/>
          <w:sz w:val="18"/>
          <w:szCs w:val="18"/>
          <w:color w:val="auto"/>
        </w:rPr>
      </w:pPr>
      <w:r>
        <w:rPr>
          <w:rFonts w:ascii="Arial" w:cs="Arial" w:eastAsia="Arial" w:hAnsi="Arial"/>
          <w:sz w:val="18"/>
          <w:szCs w:val="18"/>
          <w:color w:val="auto"/>
        </w:rPr>
        <w:t>Delaware, USA</w:t>
      </w:r>
    </w:p>
    <w:p>
      <w:pPr>
        <w:spacing w:after="0" w:line="36" w:lineRule="exact"/>
        <w:rPr>
          <w:rFonts w:ascii="Arial" w:cs="Arial" w:eastAsia="Arial" w:hAnsi="Arial"/>
          <w:sz w:val="18"/>
          <w:szCs w:val="18"/>
          <w:color w:val="auto"/>
        </w:rPr>
      </w:pPr>
    </w:p>
    <w:p>
      <w:pPr>
        <w:ind w:left="1467"/>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52" w:lineRule="exact"/>
        <w:rPr>
          <w:sz w:val="20"/>
          <w:szCs w:val="20"/>
          <w:color w:val="auto"/>
        </w:rPr>
      </w:pPr>
    </w:p>
    <w:tbl>
      <w:tblPr>
        <w:tblLayout w:type="fixed"/>
        <w:tblInd w:w="47" w:type="dxa"/>
        <w:tblCellMar>
          <w:top w:w="0" w:type="dxa"/>
          <w:left w:w="0" w:type="dxa"/>
          <w:bottom w:w="0" w:type="dxa"/>
          <w:right w:w="0" w:type="dxa"/>
        </w:tblCellMar>
      </w:tblPr>
      <w:tr>
        <w:trPr>
          <w:trHeight w:val="244"/>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904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2,336,909</w:t>
            </w: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3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7</w:t>
            </w:r>
          </w:p>
        </w:tc>
        <w:tc>
          <w:tcPr>
            <w:tcW w:w="904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360" w:type="dxa"/>
            <w:vAlign w:val="bottom"/>
          </w:tcPr>
          <w:p>
            <w:pPr>
              <w:spacing w:after="0"/>
              <w:rPr>
                <w:sz w:val="18"/>
                <w:szCs w:val="18"/>
                <w:color w:val="auto"/>
              </w:rPr>
            </w:pPr>
          </w:p>
        </w:tc>
        <w:tc>
          <w:tcPr>
            <w:tcW w:w="90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867"/>
        <w:spacing w:after="0"/>
        <w:rPr>
          <w:sz w:val="20"/>
          <w:szCs w:val="20"/>
          <w:color w:val="auto"/>
        </w:rPr>
      </w:pPr>
      <w:r>
        <w:rPr>
          <w:rFonts w:ascii="Arial" w:cs="Arial" w:eastAsia="Arial" w:hAnsi="Arial"/>
          <w:sz w:val="18"/>
          <w:szCs w:val="18"/>
          <w:color w:val="auto"/>
        </w:rPr>
        <w:t>2,336,909</w:t>
      </w:r>
    </w:p>
    <w:p>
      <w:pPr>
        <w:spacing w:after="0" w:line="36" w:lineRule="exact"/>
        <w:rPr>
          <w:sz w:val="20"/>
          <w:szCs w:val="20"/>
          <w:color w:val="auto"/>
        </w:rPr>
      </w:pPr>
    </w:p>
    <w:p>
      <w:pPr>
        <w:ind w:left="447" w:hanging="357"/>
        <w:spacing w:after="0"/>
        <w:tabs>
          <w:tab w:leader="none" w:pos="447"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467"/>
        <w:spacing w:after="0"/>
        <w:rPr>
          <w:sz w:val="20"/>
          <w:szCs w:val="20"/>
          <w:color w:val="auto"/>
        </w:rPr>
      </w:pPr>
      <w:r>
        <w:rPr>
          <w:rFonts w:ascii="Arial" w:cs="Arial" w:eastAsia="Arial" w:hAnsi="Arial"/>
          <w:sz w:val="18"/>
          <w:szCs w:val="18"/>
          <w:color w:val="auto"/>
        </w:rPr>
        <w:t>2,336,909</w:t>
      </w:r>
    </w:p>
    <w:p>
      <w:pPr>
        <w:spacing w:after="0" w:line="36" w:lineRule="exact"/>
        <w:rPr>
          <w:sz w:val="20"/>
          <w:szCs w:val="20"/>
          <w:color w:val="auto"/>
        </w:rPr>
      </w:pPr>
    </w:p>
    <w:p>
      <w:pPr>
        <w:ind w:left="467" w:hanging="467"/>
        <w:spacing w:after="0"/>
        <w:tabs>
          <w:tab w:leader="none" w:pos="467"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19" w:lineRule="exact"/>
        <w:rPr>
          <w:rFonts w:ascii="Arial" w:cs="Arial" w:eastAsia="Arial" w:hAnsi="Arial"/>
          <w:sz w:val="18"/>
          <w:szCs w:val="18"/>
          <w:color w:val="auto"/>
        </w:rPr>
      </w:pPr>
    </w:p>
    <w:p>
      <w:pPr>
        <w:ind w:left="467"/>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467" w:right="5340" w:hanging="467"/>
        <w:spacing w:after="0" w:line="402" w:lineRule="auto"/>
        <w:tabs>
          <w:tab w:leader="none" w:pos="467"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 5.1%</w:t>
      </w:r>
    </w:p>
    <w:p>
      <w:pPr>
        <w:spacing w:after="0" w:line="1" w:lineRule="exact"/>
        <w:rPr>
          <w:rFonts w:ascii="Arial" w:cs="Arial" w:eastAsia="Arial" w:hAnsi="Arial"/>
          <w:sz w:val="18"/>
          <w:szCs w:val="18"/>
          <w:color w:val="auto"/>
        </w:rPr>
      </w:pPr>
    </w:p>
    <w:p>
      <w:pPr>
        <w:ind w:left="467" w:right="5960" w:hanging="467"/>
        <w:spacing w:after="0" w:line="559" w:lineRule="auto"/>
        <w:tabs>
          <w:tab w:leader="none" w:pos="463"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 (SEE INSTRUCTIONS) OO</w:t>
      </w:r>
    </w:p>
    <w:p>
      <w:pPr>
        <w:sectPr>
          <w:pgSz w:w="11900" w:h="16838" w:orient="portrait"/>
          <w:cols w:equalWidth="0" w:num="1">
            <w:col w:w="10747"/>
          </w:cols>
          <w:pgMar w:left="593" w:top="287" w:right="559" w:bottom="1440" w:gutter="0" w:footer="0" w:header="0"/>
        </w:sectPr>
      </w:pPr>
    </w:p>
    <w:bookmarkStart w:id="2" w:name="page3"/>
    <w:bookmarkEnd w:id="2"/>
    <w:p>
      <w:pPr>
        <w:ind w:left="467" w:hanging="377"/>
        <w:spacing w:after="0"/>
        <w:tabs>
          <w:tab w:leader="none" w:pos="467"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-130175</wp:posOffset>
            </wp:positionV>
            <wp:extent cx="6926580" cy="5220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32" w:lineRule="exact"/>
        <w:rPr>
          <w:sz w:val="20"/>
          <w:szCs w:val="20"/>
          <w:color w:val="auto"/>
        </w:rPr>
      </w:pPr>
    </w:p>
    <w:p>
      <w:pPr>
        <w:ind w:left="467"/>
        <w:spacing w:after="0"/>
        <w:rPr>
          <w:sz w:val="20"/>
          <w:szCs w:val="20"/>
          <w:color w:val="auto"/>
        </w:rPr>
      </w:pPr>
      <w:r>
        <w:rPr>
          <w:rFonts w:ascii="Arial" w:cs="Arial" w:eastAsia="Arial" w:hAnsi="Arial"/>
          <w:sz w:val="18"/>
          <w:szCs w:val="18"/>
          <w:color w:val="auto"/>
        </w:rPr>
        <w:t>James H. Simons</w:t>
      </w:r>
    </w:p>
    <w:p>
      <w:pPr>
        <w:spacing w:after="0" w:line="36" w:lineRule="exact"/>
        <w:rPr>
          <w:sz w:val="20"/>
          <w:szCs w:val="20"/>
          <w:color w:val="auto"/>
        </w:rPr>
      </w:pPr>
    </w:p>
    <w:p>
      <w:pPr>
        <w:ind w:left="467" w:hanging="377"/>
        <w:spacing w:after="0"/>
        <w:tabs>
          <w:tab w:leader="none" w:pos="467"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467"/>
        <w:spacing w:after="0" w:line="207" w:lineRule="exact"/>
        <w:tabs>
          <w:tab w:leader="none" w:pos="1246"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467" w:hanging="377"/>
        <w:spacing w:after="0"/>
        <w:tabs>
          <w:tab w:leader="none" w:pos="467"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467" w:hanging="377"/>
        <w:spacing w:after="0"/>
        <w:tabs>
          <w:tab w:leader="none" w:pos="467" w:val="left"/>
        </w:tabs>
        <w:numPr>
          <w:ilvl w:val="0"/>
          <w:numId w:val="1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467"/>
        <w:spacing w:after="0"/>
        <w:rPr>
          <w:rFonts w:ascii="Arial" w:cs="Arial" w:eastAsia="Arial" w:hAnsi="Arial"/>
          <w:sz w:val="18"/>
          <w:szCs w:val="18"/>
          <w:color w:val="auto"/>
        </w:rPr>
      </w:pPr>
      <w:r>
        <w:rPr>
          <w:rFonts w:ascii="Arial" w:cs="Arial" w:eastAsia="Arial" w:hAnsi="Arial"/>
          <w:sz w:val="18"/>
          <w:szCs w:val="18"/>
          <w:color w:val="auto"/>
        </w:rPr>
        <w:t>United States of America</w:t>
      </w:r>
    </w:p>
    <w:p>
      <w:pPr>
        <w:spacing w:after="0" w:line="36" w:lineRule="exact"/>
        <w:rPr>
          <w:rFonts w:ascii="Arial" w:cs="Arial" w:eastAsia="Arial" w:hAnsi="Arial"/>
          <w:sz w:val="18"/>
          <w:szCs w:val="18"/>
          <w:color w:val="auto"/>
        </w:rPr>
      </w:pPr>
    </w:p>
    <w:p>
      <w:pPr>
        <w:ind w:left="1467"/>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52" w:lineRule="exact"/>
        <w:rPr>
          <w:sz w:val="20"/>
          <w:szCs w:val="20"/>
          <w:color w:val="auto"/>
        </w:rPr>
      </w:pPr>
    </w:p>
    <w:tbl>
      <w:tblPr>
        <w:tblLayout w:type="fixed"/>
        <w:tblInd w:w="47" w:type="dxa"/>
        <w:tblCellMar>
          <w:top w:w="0" w:type="dxa"/>
          <w:left w:w="0" w:type="dxa"/>
          <w:bottom w:w="0" w:type="dxa"/>
          <w:right w:w="0" w:type="dxa"/>
        </w:tblCellMar>
      </w:tblPr>
      <w:tr>
        <w:trPr>
          <w:trHeight w:val="244"/>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904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2,336,909</w:t>
            </w: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3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7</w:t>
            </w:r>
          </w:p>
        </w:tc>
        <w:tc>
          <w:tcPr>
            <w:tcW w:w="904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360" w:type="dxa"/>
            <w:vAlign w:val="bottom"/>
          </w:tcPr>
          <w:p>
            <w:pPr>
              <w:spacing w:after="0"/>
              <w:rPr>
                <w:sz w:val="18"/>
                <w:szCs w:val="18"/>
                <w:color w:val="auto"/>
              </w:rPr>
            </w:pPr>
          </w:p>
        </w:tc>
        <w:tc>
          <w:tcPr>
            <w:tcW w:w="90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867"/>
        <w:spacing w:after="0"/>
        <w:rPr>
          <w:sz w:val="20"/>
          <w:szCs w:val="20"/>
          <w:color w:val="auto"/>
        </w:rPr>
      </w:pPr>
      <w:r>
        <w:rPr>
          <w:rFonts w:ascii="Arial" w:cs="Arial" w:eastAsia="Arial" w:hAnsi="Arial"/>
          <w:sz w:val="18"/>
          <w:szCs w:val="18"/>
          <w:color w:val="auto"/>
        </w:rPr>
        <w:t>2,336,909</w:t>
      </w:r>
    </w:p>
    <w:p>
      <w:pPr>
        <w:spacing w:after="0" w:line="36" w:lineRule="exact"/>
        <w:rPr>
          <w:sz w:val="20"/>
          <w:szCs w:val="20"/>
          <w:color w:val="auto"/>
        </w:rPr>
      </w:pPr>
    </w:p>
    <w:p>
      <w:pPr>
        <w:ind w:left="447" w:hanging="357"/>
        <w:spacing w:after="0"/>
        <w:tabs>
          <w:tab w:leader="none" w:pos="447" w:val="left"/>
        </w:tabs>
        <w:numPr>
          <w:ilvl w:val="0"/>
          <w:numId w:val="1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467"/>
        <w:spacing w:after="0"/>
        <w:rPr>
          <w:sz w:val="20"/>
          <w:szCs w:val="20"/>
          <w:color w:val="auto"/>
        </w:rPr>
      </w:pPr>
      <w:r>
        <w:rPr>
          <w:rFonts w:ascii="Arial" w:cs="Arial" w:eastAsia="Arial" w:hAnsi="Arial"/>
          <w:sz w:val="18"/>
          <w:szCs w:val="18"/>
          <w:color w:val="auto"/>
        </w:rPr>
        <w:t>2,336,909</w:t>
      </w:r>
    </w:p>
    <w:p>
      <w:pPr>
        <w:spacing w:after="0" w:line="36" w:lineRule="exact"/>
        <w:rPr>
          <w:sz w:val="20"/>
          <w:szCs w:val="20"/>
          <w:color w:val="auto"/>
        </w:rPr>
      </w:pPr>
    </w:p>
    <w:p>
      <w:pPr>
        <w:ind w:left="467" w:hanging="467"/>
        <w:spacing w:after="0"/>
        <w:tabs>
          <w:tab w:leader="none" w:pos="467"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19" w:lineRule="exact"/>
        <w:rPr>
          <w:rFonts w:ascii="Arial" w:cs="Arial" w:eastAsia="Arial" w:hAnsi="Arial"/>
          <w:sz w:val="18"/>
          <w:szCs w:val="18"/>
          <w:color w:val="auto"/>
        </w:rPr>
      </w:pPr>
    </w:p>
    <w:p>
      <w:pPr>
        <w:ind w:left="467"/>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467" w:right="5340" w:hanging="467"/>
        <w:spacing w:after="0" w:line="402" w:lineRule="auto"/>
        <w:tabs>
          <w:tab w:leader="none" w:pos="467"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PERCENT OF CLASS REPRESENTED BY AMOUNT IN ROW 9 5.1%</w:t>
      </w:r>
    </w:p>
    <w:p>
      <w:pPr>
        <w:spacing w:after="0" w:line="1" w:lineRule="exact"/>
        <w:rPr>
          <w:rFonts w:ascii="Arial" w:cs="Arial" w:eastAsia="Arial" w:hAnsi="Arial"/>
          <w:sz w:val="18"/>
          <w:szCs w:val="18"/>
          <w:color w:val="auto"/>
        </w:rPr>
      </w:pPr>
    </w:p>
    <w:p>
      <w:pPr>
        <w:ind w:left="467" w:right="5960" w:hanging="467"/>
        <w:spacing w:after="0" w:line="559" w:lineRule="auto"/>
        <w:tabs>
          <w:tab w:leader="none" w:pos="46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TYPE OF REPORTING PERSON (SEE INSTRUCTIONS) IN</w:t>
      </w:r>
    </w:p>
    <w:p>
      <w:pPr>
        <w:sectPr>
          <w:pgSz w:w="11900" w:h="16838" w:orient="portrait"/>
          <w:cols w:equalWidth="0" w:num="1">
            <w:col w:w="10747"/>
          </w:cols>
          <w:pgMar w:left="593" w:top="287" w:right="559" w:bottom="1440" w:gutter="0" w:footer="0" w:header="0"/>
        </w:sectPr>
      </w:pPr>
    </w:p>
    <w:bookmarkStart w:id="3" w:name="page4"/>
    <w:bookmarkEnd w:id="3"/>
    <w:p>
      <w:pPr>
        <w:ind w:left="467" w:hanging="377"/>
        <w:spacing w:after="0"/>
        <w:tabs>
          <w:tab w:leader="none" w:pos="467" w:val="left"/>
        </w:tabs>
        <w:numPr>
          <w:ilvl w:val="0"/>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-130175</wp:posOffset>
            </wp:positionV>
            <wp:extent cx="6926580" cy="5220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32" w:lineRule="exact"/>
        <w:rPr>
          <w:sz w:val="20"/>
          <w:szCs w:val="20"/>
          <w:color w:val="auto"/>
        </w:rPr>
      </w:pPr>
    </w:p>
    <w:p>
      <w:pPr>
        <w:ind w:left="467"/>
        <w:spacing w:after="0"/>
        <w:rPr>
          <w:sz w:val="20"/>
          <w:szCs w:val="20"/>
          <w:color w:val="auto"/>
        </w:rPr>
      </w:pPr>
      <w:r>
        <w:rPr>
          <w:rFonts w:ascii="Arial" w:cs="Arial" w:eastAsia="Arial" w:hAnsi="Arial"/>
          <w:sz w:val="18"/>
          <w:szCs w:val="18"/>
          <w:color w:val="auto"/>
        </w:rPr>
        <w:t>Marilyn H. Simons</w:t>
      </w:r>
    </w:p>
    <w:p>
      <w:pPr>
        <w:spacing w:after="0" w:line="36" w:lineRule="exact"/>
        <w:rPr>
          <w:sz w:val="20"/>
          <w:szCs w:val="20"/>
          <w:color w:val="auto"/>
        </w:rPr>
      </w:pPr>
    </w:p>
    <w:p>
      <w:pPr>
        <w:ind w:left="467" w:hanging="377"/>
        <w:spacing w:after="0"/>
        <w:tabs>
          <w:tab w:leader="none" w:pos="467"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467"/>
        <w:spacing w:after="0" w:line="207" w:lineRule="exact"/>
        <w:tabs>
          <w:tab w:leader="none" w:pos="1246"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467" w:hanging="377"/>
        <w:spacing w:after="0"/>
        <w:tabs>
          <w:tab w:leader="none" w:pos="467"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467" w:hanging="377"/>
        <w:spacing w:after="0"/>
        <w:tabs>
          <w:tab w:leader="none" w:pos="467" w:val="left"/>
        </w:tabs>
        <w:numPr>
          <w:ilvl w:val="0"/>
          <w:numId w:val="19"/>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467"/>
        <w:spacing w:after="0"/>
        <w:rPr>
          <w:rFonts w:ascii="Arial" w:cs="Arial" w:eastAsia="Arial" w:hAnsi="Arial"/>
          <w:sz w:val="18"/>
          <w:szCs w:val="18"/>
          <w:color w:val="auto"/>
        </w:rPr>
      </w:pPr>
      <w:r>
        <w:rPr>
          <w:rFonts w:ascii="Arial" w:cs="Arial" w:eastAsia="Arial" w:hAnsi="Arial"/>
          <w:sz w:val="18"/>
          <w:szCs w:val="18"/>
          <w:color w:val="auto"/>
        </w:rPr>
        <w:t>United States of America</w:t>
      </w:r>
    </w:p>
    <w:p>
      <w:pPr>
        <w:spacing w:after="0" w:line="36" w:lineRule="exact"/>
        <w:rPr>
          <w:rFonts w:ascii="Arial" w:cs="Arial" w:eastAsia="Arial" w:hAnsi="Arial"/>
          <w:sz w:val="18"/>
          <w:szCs w:val="18"/>
          <w:color w:val="auto"/>
        </w:rPr>
      </w:pPr>
    </w:p>
    <w:p>
      <w:pPr>
        <w:ind w:left="1467"/>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52" w:lineRule="exact"/>
        <w:rPr>
          <w:sz w:val="20"/>
          <w:szCs w:val="20"/>
          <w:color w:val="auto"/>
        </w:rPr>
      </w:pPr>
    </w:p>
    <w:tbl>
      <w:tblPr>
        <w:tblLayout w:type="fixed"/>
        <w:tblInd w:w="47" w:type="dxa"/>
        <w:tblCellMar>
          <w:top w:w="0" w:type="dxa"/>
          <w:left w:w="0" w:type="dxa"/>
          <w:bottom w:w="0" w:type="dxa"/>
          <w:right w:w="0" w:type="dxa"/>
        </w:tblCellMar>
      </w:tblPr>
      <w:tr>
        <w:trPr>
          <w:trHeight w:val="244"/>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904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2,336,909</w:t>
            </w: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3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7</w:t>
            </w:r>
          </w:p>
        </w:tc>
        <w:tc>
          <w:tcPr>
            <w:tcW w:w="904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360" w:type="dxa"/>
            <w:vAlign w:val="bottom"/>
          </w:tcPr>
          <w:p>
            <w:pPr>
              <w:spacing w:after="0"/>
              <w:rPr>
                <w:sz w:val="18"/>
                <w:szCs w:val="18"/>
                <w:color w:val="auto"/>
              </w:rPr>
            </w:pPr>
          </w:p>
        </w:tc>
        <w:tc>
          <w:tcPr>
            <w:tcW w:w="90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867"/>
        <w:spacing w:after="0"/>
        <w:rPr>
          <w:sz w:val="20"/>
          <w:szCs w:val="20"/>
          <w:color w:val="auto"/>
        </w:rPr>
      </w:pPr>
      <w:r>
        <w:rPr>
          <w:rFonts w:ascii="Arial" w:cs="Arial" w:eastAsia="Arial" w:hAnsi="Arial"/>
          <w:sz w:val="18"/>
          <w:szCs w:val="18"/>
          <w:color w:val="auto"/>
        </w:rPr>
        <w:t>2,336,909</w:t>
      </w:r>
    </w:p>
    <w:p>
      <w:pPr>
        <w:spacing w:after="0" w:line="36" w:lineRule="exact"/>
        <w:rPr>
          <w:sz w:val="20"/>
          <w:szCs w:val="20"/>
          <w:color w:val="auto"/>
        </w:rPr>
      </w:pPr>
    </w:p>
    <w:p>
      <w:pPr>
        <w:ind w:left="447" w:hanging="357"/>
        <w:spacing w:after="0"/>
        <w:tabs>
          <w:tab w:leader="none" w:pos="447" w:val="left"/>
        </w:tabs>
        <w:numPr>
          <w:ilvl w:val="0"/>
          <w:numId w:val="2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467"/>
        <w:spacing w:after="0"/>
        <w:rPr>
          <w:sz w:val="20"/>
          <w:szCs w:val="20"/>
          <w:color w:val="auto"/>
        </w:rPr>
      </w:pPr>
      <w:r>
        <w:rPr>
          <w:rFonts w:ascii="Arial" w:cs="Arial" w:eastAsia="Arial" w:hAnsi="Arial"/>
          <w:sz w:val="18"/>
          <w:szCs w:val="18"/>
          <w:color w:val="auto"/>
        </w:rPr>
        <w:t>2,336,909</w:t>
      </w:r>
    </w:p>
    <w:p>
      <w:pPr>
        <w:spacing w:after="0" w:line="36" w:lineRule="exact"/>
        <w:rPr>
          <w:sz w:val="20"/>
          <w:szCs w:val="20"/>
          <w:color w:val="auto"/>
        </w:rPr>
      </w:pPr>
    </w:p>
    <w:p>
      <w:pPr>
        <w:ind w:left="467" w:hanging="467"/>
        <w:spacing w:after="0"/>
        <w:tabs>
          <w:tab w:leader="none" w:pos="467"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19" w:lineRule="exact"/>
        <w:rPr>
          <w:rFonts w:ascii="Arial" w:cs="Arial" w:eastAsia="Arial" w:hAnsi="Arial"/>
          <w:sz w:val="18"/>
          <w:szCs w:val="18"/>
          <w:color w:val="auto"/>
        </w:rPr>
      </w:pPr>
    </w:p>
    <w:p>
      <w:pPr>
        <w:ind w:left="467"/>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467" w:right="5340" w:hanging="467"/>
        <w:spacing w:after="0" w:line="402" w:lineRule="auto"/>
        <w:tabs>
          <w:tab w:leader="none" w:pos="467"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PERCENT OF CLASS REPRESENTED BY AMOUNT IN ROW 9 5.1%</w:t>
      </w:r>
    </w:p>
    <w:p>
      <w:pPr>
        <w:spacing w:after="0" w:line="1" w:lineRule="exact"/>
        <w:rPr>
          <w:rFonts w:ascii="Arial" w:cs="Arial" w:eastAsia="Arial" w:hAnsi="Arial"/>
          <w:sz w:val="18"/>
          <w:szCs w:val="18"/>
          <w:color w:val="auto"/>
        </w:rPr>
      </w:pPr>
    </w:p>
    <w:p>
      <w:pPr>
        <w:ind w:left="467" w:right="5960" w:hanging="467"/>
        <w:spacing w:after="0" w:line="559" w:lineRule="auto"/>
        <w:tabs>
          <w:tab w:leader="none" w:pos="463" w:val="left"/>
        </w:tabs>
        <w:numPr>
          <w:ilvl w:val="0"/>
          <w:numId w:val="21"/>
        </w:numPr>
        <w:rPr>
          <w:rFonts w:ascii="Arial" w:cs="Arial" w:eastAsia="Arial" w:hAnsi="Arial"/>
          <w:sz w:val="18"/>
          <w:szCs w:val="18"/>
          <w:color w:val="auto"/>
        </w:rPr>
      </w:pPr>
      <w:r>
        <w:rPr>
          <w:rFonts w:ascii="Arial" w:cs="Arial" w:eastAsia="Arial" w:hAnsi="Arial"/>
          <w:sz w:val="18"/>
          <w:szCs w:val="18"/>
          <w:color w:val="auto"/>
        </w:rPr>
        <w:t>TYPE OF REPORTING PERSON (SEE INSTRUCTIONS) IN</w:t>
      </w:r>
    </w:p>
    <w:p>
      <w:pPr>
        <w:sectPr>
          <w:pgSz w:w="11900" w:h="16838" w:orient="portrait"/>
          <w:cols w:equalWidth="0" w:num="1">
            <w:col w:w="10747"/>
          </w:cols>
          <w:pgMar w:left="593" w:top="287" w:right="559" w:bottom="1440" w:gutter="0" w:footer="0" w:header="0"/>
        </w:sectPr>
      </w:pPr>
    </w:p>
    <w:bookmarkStart w:id="4" w:name="page5"/>
    <w:bookmarkEnd w:id="4"/>
    <w:p>
      <w:pPr>
        <w:ind w:left="467" w:hanging="377"/>
        <w:spacing w:after="0"/>
        <w:tabs>
          <w:tab w:leader="none" w:pos="467" w:val="left"/>
        </w:tabs>
        <w:numPr>
          <w:ilvl w:val="0"/>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-130175</wp:posOffset>
            </wp:positionV>
            <wp:extent cx="6926580" cy="5220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32" w:lineRule="exact"/>
        <w:rPr>
          <w:sz w:val="20"/>
          <w:szCs w:val="20"/>
          <w:color w:val="auto"/>
        </w:rPr>
      </w:pPr>
    </w:p>
    <w:p>
      <w:pPr>
        <w:ind w:left="447"/>
        <w:spacing w:after="0"/>
        <w:rPr>
          <w:sz w:val="20"/>
          <w:szCs w:val="20"/>
          <w:color w:val="auto"/>
        </w:rPr>
      </w:pPr>
      <w:r>
        <w:rPr>
          <w:rFonts w:ascii="Arial" w:cs="Arial" w:eastAsia="Arial" w:hAnsi="Arial"/>
          <w:sz w:val="18"/>
          <w:szCs w:val="18"/>
          <w:color w:val="auto"/>
        </w:rPr>
        <w:t>Ashvin B. Chhabra</w:t>
      </w:r>
    </w:p>
    <w:p>
      <w:pPr>
        <w:spacing w:after="0" w:line="36" w:lineRule="exact"/>
        <w:rPr>
          <w:sz w:val="20"/>
          <w:szCs w:val="20"/>
          <w:color w:val="auto"/>
        </w:rPr>
      </w:pPr>
    </w:p>
    <w:p>
      <w:pPr>
        <w:ind w:left="467" w:hanging="377"/>
        <w:spacing w:after="0"/>
        <w:tabs>
          <w:tab w:leader="none" w:pos="467"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467"/>
        <w:spacing w:after="0" w:line="207" w:lineRule="exact"/>
        <w:tabs>
          <w:tab w:leader="none" w:pos="1246"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467" w:hanging="377"/>
        <w:spacing w:after="0"/>
        <w:tabs>
          <w:tab w:leader="none" w:pos="467"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467" w:hanging="377"/>
        <w:spacing w:after="0"/>
        <w:tabs>
          <w:tab w:leader="none" w:pos="467" w:val="left"/>
        </w:tabs>
        <w:numPr>
          <w:ilvl w:val="0"/>
          <w:numId w:val="2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467"/>
        <w:spacing w:after="0"/>
        <w:rPr>
          <w:rFonts w:ascii="Arial" w:cs="Arial" w:eastAsia="Arial" w:hAnsi="Arial"/>
          <w:sz w:val="18"/>
          <w:szCs w:val="18"/>
          <w:color w:val="auto"/>
        </w:rPr>
      </w:pPr>
      <w:r>
        <w:rPr>
          <w:rFonts w:ascii="Arial" w:cs="Arial" w:eastAsia="Arial" w:hAnsi="Arial"/>
          <w:sz w:val="18"/>
          <w:szCs w:val="18"/>
          <w:color w:val="auto"/>
        </w:rPr>
        <w:t>United States of America</w:t>
      </w:r>
    </w:p>
    <w:p>
      <w:pPr>
        <w:spacing w:after="0" w:line="36" w:lineRule="exact"/>
        <w:rPr>
          <w:rFonts w:ascii="Arial" w:cs="Arial" w:eastAsia="Arial" w:hAnsi="Arial"/>
          <w:sz w:val="18"/>
          <w:szCs w:val="18"/>
          <w:color w:val="auto"/>
        </w:rPr>
      </w:pPr>
    </w:p>
    <w:p>
      <w:pPr>
        <w:ind w:left="1467"/>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52" w:lineRule="exact"/>
        <w:rPr>
          <w:sz w:val="20"/>
          <w:szCs w:val="20"/>
          <w:color w:val="auto"/>
        </w:rPr>
      </w:pPr>
    </w:p>
    <w:tbl>
      <w:tblPr>
        <w:tblLayout w:type="fixed"/>
        <w:tblInd w:w="47" w:type="dxa"/>
        <w:tblCellMar>
          <w:top w:w="0" w:type="dxa"/>
          <w:left w:w="0" w:type="dxa"/>
          <w:bottom w:w="0" w:type="dxa"/>
          <w:right w:w="0" w:type="dxa"/>
        </w:tblCellMar>
      </w:tblPr>
      <w:tr>
        <w:trPr>
          <w:trHeight w:val="244"/>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904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2,336,909</w:t>
            </w: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3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7</w:t>
            </w:r>
          </w:p>
        </w:tc>
        <w:tc>
          <w:tcPr>
            <w:tcW w:w="904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360" w:type="dxa"/>
            <w:vAlign w:val="bottom"/>
          </w:tcPr>
          <w:p>
            <w:pPr>
              <w:spacing w:after="0"/>
              <w:rPr>
                <w:sz w:val="18"/>
                <w:szCs w:val="18"/>
                <w:color w:val="auto"/>
              </w:rPr>
            </w:pPr>
          </w:p>
        </w:tc>
        <w:tc>
          <w:tcPr>
            <w:tcW w:w="90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867"/>
        <w:spacing w:after="0"/>
        <w:rPr>
          <w:sz w:val="20"/>
          <w:szCs w:val="20"/>
          <w:color w:val="auto"/>
        </w:rPr>
      </w:pPr>
      <w:r>
        <w:rPr>
          <w:rFonts w:ascii="Arial" w:cs="Arial" w:eastAsia="Arial" w:hAnsi="Arial"/>
          <w:sz w:val="18"/>
          <w:szCs w:val="18"/>
          <w:color w:val="auto"/>
        </w:rPr>
        <w:t>2,336,909</w:t>
      </w:r>
    </w:p>
    <w:p>
      <w:pPr>
        <w:spacing w:after="0" w:line="36" w:lineRule="exact"/>
        <w:rPr>
          <w:sz w:val="20"/>
          <w:szCs w:val="20"/>
          <w:color w:val="auto"/>
        </w:rPr>
      </w:pPr>
    </w:p>
    <w:p>
      <w:pPr>
        <w:ind w:left="447" w:hanging="357"/>
        <w:spacing w:after="0"/>
        <w:tabs>
          <w:tab w:leader="none" w:pos="447" w:val="left"/>
        </w:tabs>
        <w:numPr>
          <w:ilvl w:val="0"/>
          <w:numId w:val="2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467"/>
        <w:spacing w:after="0"/>
        <w:rPr>
          <w:sz w:val="20"/>
          <w:szCs w:val="20"/>
          <w:color w:val="auto"/>
        </w:rPr>
      </w:pPr>
      <w:r>
        <w:rPr>
          <w:rFonts w:ascii="Arial" w:cs="Arial" w:eastAsia="Arial" w:hAnsi="Arial"/>
          <w:sz w:val="18"/>
          <w:szCs w:val="18"/>
          <w:color w:val="auto"/>
        </w:rPr>
        <w:t>2,336,909</w:t>
      </w:r>
    </w:p>
    <w:p>
      <w:pPr>
        <w:spacing w:after="0" w:line="36" w:lineRule="exact"/>
        <w:rPr>
          <w:sz w:val="20"/>
          <w:szCs w:val="20"/>
          <w:color w:val="auto"/>
        </w:rPr>
      </w:pPr>
    </w:p>
    <w:p>
      <w:pPr>
        <w:ind w:left="467" w:hanging="467"/>
        <w:spacing w:after="0"/>
        <w:tabs>
          <w:tab w:leader="none" w:pos="467"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19" w:lineRule="exact"/>
        <w:rPr>
          <w:rFonts w:ascii="Arial" w:cs="Arial" w:eastAsia="Arial" w:hAnsi="Arial"/>
          <w:sz w:val="18"/>
          <w:szCs w:val="18"/>
          <w:color w:val="auto"/>
        </w:rPr>
      </w:pPr>
    </w:p>
    <w:p>
      <w:pPr>
        <w:ind w:left="467"/>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467" w:right="5340" w:hanging="467"/>
        <w:spacing w:after="0" w:line="402" w:lineRule="auto"/>
        <w:tabs>
          <w:tab w:leader="none" w:pos="467"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PERCENT OF CLASS REPRESENTED BY AMOUNT IN ROW 9 5.1%</w:t>
      </w:r>
    </w:p>
    <w:p>
      <w:pPr>
        <w:spacing w:after="0" w:line="1" w:lineRule="exact"/>
        <w:rPr>
          <w:rFonts w:ascii="Arial" w:cs="Arial" w:eastAsia="Arial" w:hAnsi="Arial"/>
          <w:sz w:val="18"/>
          <w:szCs w:val="18"/>
          <w:color w:val="auto"/>
        </w:rPr>
      </w:pPr>
    </w:p>
    <w:p>
      <w:pPr>
        <w:ind w:left="467" w:right="5960" w:hanging="467"/>
        <w:spacing w:after="0" w:line="559" w:lineRule="auto"/>
        <w:tabs>
          <w:tab w:leader="none" w:pos="463" w:val="left"/>
        </w:tabs>
        <w:numPr>
          <w:ilvl w:val="0"/>
          <w:numId w:val="27"/>
        </w:numPr>
        <w:rPr>
          <w:rFonts w:ascii="Arial" w:cs="Arial" w:eastAsia="Arial" w:hAnsi="Arial"/>
          <w:sz w:val="18"/>
          <w:szCs w:val="18"/>
          <w:color w:val="auto"/>
        </w:rPr>
      </w:pPr>
      <w:r>
        <w:rPr>
          <w:rFonts w:ascii="Arial" w:cs="Arial" w:eastAsia="Arial" w:hAnsi="Arial"/>
          <w:sz w:val="18"/>
          <w:szCs w:val="18"/>
          <w:color w:val="auto"/>
        </w:rPr>
        <w:t>TYPE OF REPORTING PERSON (SEE INSTRUCTIONS) IN</w:t>
      </w:r>
    </w:p>
    <w:p>
      <w:pPr>
        <w:sectPr>
          <w:pgSz w:w="11900" w:h="16838" w:orient="portrait"/>
          <w:cols w:equalWidth="0" w:num="1">
            <w:col w:w="10747"/>
          </w:cols>
          <w:pgMar w:left="593" w:top="287" w:right="559" w:bottom="1440" w:gutter="0" w:footer="0" w:header="0"/>
        </w:sectPr>
      </w:pPr>
    </w:p>
    <w:bookmarkStart w:id="5" w:name="page6"/>
    <w:bookmarkEnd w:id="5"/>
    <w:p>
      <w:pPr>
        <w:ind w:left="467" w:hanging="377"/>
        <w:spacing w:after="0"/>
        <w:tabs>
          <w:tab w:leader="none" w:pos="467" w:val="left"/>
        </w:tabs>
        <w:numPr>
          <w:ilvl w:val="0"/>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-130175</wp:posOffset>
            </wp:positionV>
            <wp:extent cx="6926580" cy="5220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32" w:lineRule="exact"/>
        <w:rPr>
          <w:sz w:val="20"/>
          <w:szCs w:val="20"/>
          <w:color w:val="auto"/>
        </w:rPr>
      </w:pPr>
    </w:p>
    <w:p>
      <w:pPr>
        <w:ind w:left="467"/>
        <w:spacing w:after="0"/>
        <w:rPr>
          <w:sz w:val="20"/>
          <w:szCs w:val="20"/>
          <w:color w:val="auto"/>
        </w:rPr>
      </w:pPr>
      <w:r>
        <w:rPr>
          <w:rFonts w:ascii="Arial" w:cs="Arial" w:eastAsia="Arial" w:hAnsi="Arial"/>
          <w:sz w:val="18"/>
          <w:szCs w:val="18"/>
          <w:color w:val="auto"/>
        </w:rPr>
        <w:t>Greenland NFP B Ltd.</w:t>
      </w:r>
    </w:p>
    <w:p>
      <w:pPr>
        <w:spacing w:after="0" w:line="36" w:lineRule="exact"/>
        <w:rPr>
          <w:sz w:val="20"/>
          <w:szCs w:val="20"/>
          <w:color w:val="auto"/>
        </w:rPr>
      </w:pPr>
    </w:p>
    <w:p>
      <w:pPr>
        <w:ind w:left="467" w:hanging="377"/>
        <w:spacing w:after="0"/>
        <w:tabs>
          <w:tab w:leader="none" w:pos="467"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467"/>
        <w:spacing w:after="0" w:line="207" w:lineRule="exact"/>
        <w:tabs>
          <w:tab w:leader="none" w:pos="1246"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467" w:hanging="377"/>
        <w:spacing w:after="0"/>
        <w:tabs>
          <w:tab w:leader="none" w:pos="467"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467" w:hanging="377"/>
        <w:spacing w:after="0"/>
        <w:tabs>
          <w:tab w:leader="none" w:pos="467" w:val="left"/>
        </w:tabs>
        <w:numPr>
          <w:ilvl w:val="0"/>
          <w:numId w:val="3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467"/>
        <w:spacing w:after="0"/>
        <w:rPr>
          <w:rFonts w:ascii="Arial" w:cs="Arial" w:eastAsia="Arial" w:hAnsi="Arial"/>
          <w:sz w:val="18"/>
          <w:szCs w:val="18"/>
          <w:color w:val="auto"/>
        </w:rPr>
      </w:pPr>
      <w:r>
        <w:rPr>
          <w:rFonts w:ascii="Arial" w:cs="Arial" w:eastAsia="Arial" w:hAnsi="Arial"/>
          <w:sz w:val="18"/>
          <w:szCs w:val="18"/>
          <w:color w:val="auto"/>
        </w:rPr>
        <w:t>British Virgin Islands</w:t>
      </w:r>
    </w:p>
    <w:p>
      <w:pPr>
        <w:spacing w:after="0" w:line="36" w:lineRule="exact"/>
        <w:rPr>
          <w:rFonts w:ascii="Arial" w:cs="Arial" w:eastAsia="Arial" w:hAnsi="Arial"/>
          <w:sz w:val="18"/>
          <w:szCs w:val="18"/>
          <w:color w:val="auto"/>
        </w:rPr>
      </w:pPr>
    </w:p>
    <w:p>
      <w:pPr>
        <w:ind w:left="1467"/>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52" w:lineRule="exact"/>
        <w:rPr>
          <w:sz w:val="20"/>
          <w:szCs w:val="20"/>
          <w:color w:val="auto"/>
        </w:rPr>
      </w:pPr>
    </w:p>
    <w:tbl>
      <w:tblPr>
        <w:tblLayout w:type="fixed"/>
        <w:tblInd w:w="47" w:type="dxa"/>
        <w:tblCellMar>
          <w:top w:w="0" w:type="dxa"/>
          <w:left w:w="0" w:type="dxa"/>
          <w:bottom w:w="0" w:type="dxa"/>
          <w:right w:w="0" w:type="dxa"/>
        </w:tblCellMar>
      </w:tblPr>
      <w:tr>
        <w:trPr>
          <w:trHeight w:val="244"/>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904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1,300,818</w:t>
            </w: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3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7</w:t>
            </w:r>
          </w:p>
        </w:tc>
        <w:tc>
          <w:tcPr>
            <w:tcW w:w="904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360" w:type="dxa"/>
            <w:vAlign w:val="bottom"/>
          </w:tcPr>
          <w:p>
            <w:pPr>
              <w:spacing w:after="0"/>
              <w:rPr>
                <w:sz w:val="18"/>
                <w:szCs w:val="18"/>
                <w:color w:val="auto"/>
              </w:rPr>
            </w:pPr>
          </w:p>
        </w:tc>
        <w:tc>
          <w:tcPr>
            <w:tcW w:w="90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867"/>
        <w:spacing w:after="0"/>
        <w:rPr>
          <w:sz w:val="20"/>
          <w:szCs w:val="20"/>
          <w:color w:val="auto"/>
        </w:rPr>
      </w:pPr>
      <w:r>
        <w:rPr>
          <w:rFonts w:ascii="Arial" w:cs="Arial" w:eastAsia="Arial" w:hAnsi="Arial"/>
          <w:sz w:val="18"/>
          <w:szCs w:val="18"/>
          <w:color w:val="auto"/>
        </w:rPr>
        <w:t>1,300,818</w:t>
      </w:r>
    </w:p>
    <w:p>
      <w:pPr>
        <w:spacing w:after="0" w:line="36" w:lineRule="exact"/>
        <w:rPr>
          <w:sz w:val="20"/>
          <w:szCs w:val="20"/>
          <w:color w:val="auto"/>
        </w:rPr>
      </w:pPr>
    </w:p>
    <w:p>
      <w:pPr>
        <w:ind w:left="447" w:hanging="357"/>
        <w:spacing w:after="0"/>
        <w:tabs>
          <w:tab w:leader="none" w:pos="447" w:val="left"/>
        </w:tabs>
        <w:numPr>
          <w:ilvl w:val="0"/>
          <w:numId w:val="3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467"/>
        <w:spacing w:after="0"/>
        <w:rPr>
          <w:sz w:val="20"/>
          <w:szCs w:val="20"/>
          <w:color w:val="auto"/>
        </w:rPr>
      </w:pPr>
      <w:r>
        <w:rPr>
          <w:rFonts w:ascii="Arial" w:cs="Arial" w:eastAsia="Arial" w:hAnsi="Arial"/>
          <w:sz w:val="18"/>
          <w:szCs w:val="18"/>
          <w:color w:val="auto"/>
        </w:rPr>
        <w:t>1,300,818</w:t>
      </w:r>
    </w:p>
    <w:p>
      <w:pPr>
        <w:spacing w:after="0" w:line="36" w:lineRule="exact"/>
        <w:rPr>
          <w:sz w:val="20"/>
          <w:szCs w:val="20"/>
          <w:color w:val="auto"/>
        </w:rPr>
      </w:pPr>
    </w:p>
    <w:p>
      <w:pPr>
        <w:ind w:left="467" w:hanging="467"/>
        <w:spacing w:after="0"/>
        <w:tabs>
          <w:tab w:leader="none" w:pos="467"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19" w:lineRule="exact"/>
        <w:rPr>
          <w:rFonts w:ascii="Arial" w:cs="Arial" w:eastAsia="Arial" w:hAnsi="Arial"/>
          <w:sz w:val="18"/>
          <w:szCs w:val="18"/>
          <w:color w:val="auto"/>
        </w:rPr>
      </w:pPr>
    </w:p>
    <w:p>
      <w:pPr>
        <w:ind w:left="467"/>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467" w:right="5340" w:hanging="467"/>
        <w:spacing w:after="0" w:line="402" w:lineRule="auto"/>
        <w:tabs>
          <w:tab w:leader="none" w:pos="467"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PERCENT OF CLASS REPRESENTED BY AMOUNT IN ROW 9 2.9%</w:t>
      </w:r>
    </w:p>
    <w:p>
      <w:pPr>
        <w:spacing w:after="0" w:line="1" w:lineRule="exact"/>
        <w:rPr>
          <w:rFonts w:ascii="Arial" w:cs="Arial" w:eastAsia="Arial" w:hAnsi="Arial"/>
          <w:sz w:val="18"/>
          <w:szCs w:val="18"/>
          <w:color w:val="auto"/>
        </w:rPr>
      </w:pPr>
    </w:p>
    <w:p>
      <w:pPr>
        <w:ind w:left="467" w:right="5960" w:hanging="467"/>
        <w:spacing w:after="0" w:line="559" w:lineRule="auto"/>
        <w:tabs>
          <w:tab w:leader="none" w:pos="463" w:val="left"/>
        </w:tabs>
        <w:numPr>
          <w:ilvl w:val="0"/>
          <w:numId w:val="33"/>
        </w:numPr>
        <w:rPr>
          <w:rFonts w:ascii="Arial" w:cs="Arial" w:eastAsia="Arial" w:hAnsi="Arial"/>
          <w:sz w:val="18"/>
          <w:szCs w:val="18"/>
          <w:color w:val="auto"/>
        </w:rPr>
      </w:pPr>
      <w:r>
        <w:rPr>
          <w:rFonts w:ascii="Arial" w:cs="Arial" w:eastAsia="Arial" w:hAnsi="Arial"/>
          <w:sz w:val="18"/>
          <w:szCs w:val="18"/>
          <w:color w:val="auto"/>
        </w:rPr>
        <w:t>TYPE OF REPORTING PERSON (SEE INSTRUCTIONS) OO</w:t>
      </w:r>
    </w:p>
    <w:p>
      <w:pPr>
        <w:sectPr>
          <w:pgSz w:w="11900" w:h="16838" w:orient="portrait"/>
          <w:cols w:equalWidth="0" w:num="1">
            <w:col w:w="10747"/>
          </w:cols>
          <w:pgMar w:left="593" w:top="287" w:right="559" w:bottom="1440" w:gutter="0" w:footer="0" w:header="0"/>
        </w:sectPr>
      </w:pPr>
    </w:p>
    <w:bookmarkStart w:id="6" w:name="page7"/>
    <w:bookmarkEnd w:id="6"/>
    <w:p>
      <w:pPr>
        <w:ind w:left="467" w:hanging="377"/>
        <w:spacing w:after="0"/>
        <w:tabs>
          <w:tab w:leader="none" w:pos="467" w:val="left"/>
        </w:tabs>
        <w:numPr>
          <w:ilvl w:val="0"/>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-130175</wp:posOffset>
            </wp:positionV>
            <wp:extent cx="6926580" cy="5220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32" w:lineRule="exact"/>
        <w:rPr>
          <w:sz w:val="20"/>
          <w:szCs w:val="20"/>
          <w:color w:val="auto"/>
        </w:rPr>
      </w:pPr>
    </w:p>
    <w:p>
      <w:pPr>
        <w:ind w:left="467"/>
        <w:spacing w:after="0"/>
        <w:rPr>
          <w:sz w:val="20"/>
          <w:szCs w:val="20"/>
          <w:color w:val="auto"/>
        </w:rPr>
      </w:pPr>
      <w:r>
        <w:rPr>
          <w:rFonts w:ascii="Arial" w:cs="Arial" w:eastAsia="Arial" w:hAnsi="Arial"/>
          <w:sz w:val="18"/>
          <w:szCs w:val="18"/>
          <w:color w:val="auto"/>
        </w:rPr>
        <w:t>Greenland NFP LLC</w:t>
      </w:r>
    </w:p>
    <w:p>
      <w:pPr>
        <w:spacing w:after="0" w:line="36" w:lineRule="exact"/>
        <w:rPr>
          <w:sz w:val="20"/>
          <w:szCs w:val="20"/>
          <w:color w:val="auto"/>
        </w:rPr>
      </w:pPr>
    </w:p>
    <w:p>
      <w:pPr>
        <w:ind w:left="467" w:hanging="377"/>
        <w:spacing w:after="0"/>
        <w:tabs>
          <w:tab w:leader="none" w:pos="467"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467"/>
        <w:spacing w:after="0" w:line="207" w:lineRule="exact"/>
        <w:tabs>
          <w:tab w:leader="none" w:pos="1246"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467" w:hanging="377"/>
        <w:spacing w:after="0"/>
        <w:tabs>
          <w:tab w:leader="none" w:pos="467"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467" w:hanging="377"/>
        <w:spacing w:after="0"/>
        <w:tabs>
          <w:tab w:leader="none" w:pos="467" w:val="left"/>
        </w:tabs>
        <w:numPr>
          <w:ilvl w:val="0"/>
          <w:numId w:val="3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467"/>
        <w:spacing w:after="0"/>
        <w:rPr>
          <w:rFonts w:ascii="Arial" w:cs="Arial" w:eastAsia="Arial" w:hAnsi="Arial"/>
          <w:sz w:val="18"/>
          <w:szCs w:val="18"/>
          <w:color w:val="auto"/>
        </w:rPr>
      </w:pPr>
      <w:r>
        <w:rPr>
          <w:rFonts w:ascii="Arial" w:cs="Arial" w:eastAsia="Arial" w:hAnsi="Arial"/>
          <w:sz w:val="18"/>
          <w:szCs w:val="18"/>
          <w:color w:val="auto"/>
        </w:rPr>
        <w:t>Delaware, USA</w:t>
      </w:r>
    </w:p>
    <w:p>
      <w:pPr>
        <w:spacing w:after="0" w:line="36" w:lineRule="exact"/>
        <w:rPr>
          <w:rFonts w:ascii="Arial" w:cs="Arial" w:eastAsia="Arial" w:hAnsi="Arial"/>
          <w:sz w:val="18"/>
          <w:szCs w:val="18"/>
          <w:color w:val="auto"/>
        </w:rPr>
      </w:pPr>
    </w:p>
    <w:p>
      <w:pPr>
        <w:ind w:left="1467"/>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52" w:lineRule="exact"/>
        <w:rPr>
          <w:sz w:val="20"/>
          <w:szCs w:val="20"/>
          <w:color w:val="auto"/>
        </w:rPr>
      </w:pPr>
    </w:p>
    <w:tbl>
      <w:tblPr>
        <w:tblLayout w:type="fixed"/>
        <w:tblInd w:w="47" w:type="dxa"/>
        <w:tblCellMar>
          <w:top w:w="0" w:type="dxa"/>
          <w:left w:w="0" w:type="dxa"/>
          <w:bottom w:w="0" w:type="dxa"/>
          <w:right w:w="0" w:type="dxa"/>
        </w:tblCellMar>
      </w:tblPr>
      <w:tr>
        <w:trPr>
          <w:trHeight w:val="244"/>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904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66,300</w:t>
            </w: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3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7</w:t>
            </w:r>
          </w:p>
        </w:tc>
        <w:tc>
          <w:tcPr>
            <w:tcW w:w="904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360" w:type="dxa"/>
            <w:vAlign w:val="bottom"/>
          </w:tcPr>
          <w:p>
            <w:pPr>
              <w:spacing w:after="0"/>
              <w:rPr>
                <w:sz w:val="18"/>
                <w:szCs w:val="18"/>
                <w:color w:val="auto"/>
              </w:rPr>
            </w:pPr>
          </w:p>
        </w:tc>
        <w:tc>
          <w:tcPr>
            <w:tcW w:w="90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867"/>
        <w:spacing w:after="0"/>
        <w:rPr>
          <w:sz w:val="20"/>
          <w:szCs w:val="20"/>
          <w:color w:val="auto"/>
        </w:rPr>
      </w:pPr>
      <w:r>
        <w:rPr>
          <w:rFonts w:ascii="Arial" w:cs="Arial" w:eastAsia="Arial" w:hAnsi="Arial"/>
          <w:sz w:val="18"/>
          <w:szCs w:val="18"/>
          <w:color w:val="auto"/>
        </w:rPr>
        <w:t>66,300</w:t>
      </w:r>
    </w:p>
    <w:p>
      <w:pPr>
        <w:spacing w:after="0" w:line="36" w:lineRule="exact"/>
        <w:rPr>
          <w:sz w:val="20"/>
          <w:szCs w:val="20"/>
          <w:color w:val="auto"/>
        </w:rPr>
      </w:pPr>
    </w:p>
    <w:p>
      <w:pPr>
        <w:ind w:left="447" w:hanging="357"/>
        <w:spacing w:after="0"/>
        <w:tabs>
          <w:tab w:leader="none" w:pos="447" w:val="left"/>
        </w:tabs>
        <w:numPr>
          <w:ilvl w:val="0"/>
          <w:numId w:val="3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467"/>
        <w:spacing w:after="0"/>
        <w:rPr>
          <w:sz w:val="20"/>
          <w:szCs w:val="20"/>
          <w:color w:val="auto"/>
        </w:rPr>
      </w:pPr>
      <w:r>
        <w:rPr>
          <w:rFonts w:ascii="Arial" w:cs="Arial" w:eastAsia="Arial" w:hAnsi="Arial"/>
          <w:sz w:val="18"/>
          <w:szCs w:val="18"/>
          <w:color w:val="auto"/>
        </w:rPr>
        <w:t>66,300</w:t>
      </w:r>
    </w:p>
    <w:p>
      <w:pPr>
        <w:spacing w:after="0" w:line="36" w:lineRule="exact"/>
        <w:rPr>
          <w:sz w:val="20"/>
          <w:szCs w:val="20"/>
          <w:color w:val="auto"/>
        </w:rPr>
      </w:pPr>
    </w:p>
    <w:p>
      <w:pPr>
        <w:ind w:left="467" w:hanging="467"/>
        <w:spacing w:after="0"/>
        <w:tabs>
          <w:tab w:leader="none" w:pos="467"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19" w:lineRule="exact"/>
        <w:rPr>
          <w:rFonts w:ascii="Arial" w:cs="Arial" w:eastAsia="Arial" w:hAnsi="Arial"/>
          <w:sz w:val="18"/>
          <w:szCs w:val="18"/>
          <w:color w:val="auto"/>
        </w:rPr>
      </w:pPr>
    </w:p>
    <w:p>
      <w:pPr>
        <w:ind w:left="467"/>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467" w:right="5340" w:hanging="467"/>
        <w:spacing w:after="0" w:line="402" w:lineRule="auto"/>
        <w:tabs>
          <w:tab w:leader="none" w:pos="467" w:val="left"/>
        </w:tabs>
        <w:numPr>
          <w:ilvl w:val="0"/>
          <w:numId w:val="39"/>
        </w:numPr>
        <w:rPr>
          <w:rFonts w:ascii="Arial" w:cs="Arial" w:eastAsia="Arial" w:hAnsi="Arial"/>
          <w:sz w:val="18"/>
          <w:szCs w:val="18"/>
          <w:color w:val="auto"/>
        </w:rPr>
      </w:pPr>
      <w:r>
        <w:rPr>
          <w:rFonts w:ascii="Arial" w:cs="Arial" w:eastAsia="Arial" w:hAnsi="Arial"/>
          <w:sz w:val="18"/>
          <w:szCs w:val="18"/>
          <w:color w:val="auto"/>
        </w:rPr>
        <w:t>PERCENT OF CLASS REPRESENTED BY AMOUNT IN ROW 9 0.1%</w:t>
      </w:r>
    </w:p>
    <w:p>
      <w:pPr>
        <w:spacing w:after="0" w:line="1" w:lineRule="exact"/>
        <w:rPr>
          <w:rFonts w:ascii="Arial" w:cs="Arial" w:eastAsia="Arial" w:hAnsi="Arial"/>
          <w:sz w:val="18"/>
          <w:szCs w:val="18"/>
          <w:color w:val="auto"/>
        </w:rPr>
      </w:pPr>
    </w:p>
    <w:p>
      <w:pPr>
        <w:ind w:left="467" w:right="5960" w:hanging="467"/>
        <w:spacing w:after="0" w:line="559" w:lineRule="auto"/>
        <w:tabs>
          <w:tab w:leader="none" w:pos="463" w:val="left"/>
        </w:tabs>
        <w:numPr>
          <w:ilvl w:val="0"/>
          <w:numId w:val="39"/>
        </w:numPr>
        <w:rPr>
          <w:rFonts w:ascii="Arial" w:cs="Arial" w:eastAsia="Arial" w:hAnsi="Arial"/>
          <w:sz w:val="18"/>
          <w:szCs w:val="18"/>
          <w:color w:val="auto"/>
        </w:rPr>
      </w:pPr>
      <w:r>
        <w:rPr>
          <w:rFonts w:ascii="Arial" w:cs="Arial" w:eastAsia="Arial" w:hAnsi="Arial"/>
          <w:sz w:val="18"/>
          <w:szCs w:val="18"/>
          <w:color w:val="auto"/>
        </w:rPr>
        <w:t>TYPE OF REPORTING PERSON (SEE INSTRUCTIONS) OO</w:t>
      </w:r>
    </w:p>
    <w:p>
      <w:pPr>
        <w:sectPr>
          <w:pgSz w:w="11900" w:h="16838" w:orient="portrait"/>
          <w:cols w:equalWidth="0" w:num="1">
            <w:col w:w="10747"/>
          </w:cols>
          <w:pgMar w:left="593" w:top="287" w:right="559" w:bottom="1440" w:gutter="0" w:footer="0" w:header="0"/>
        </w:sectPr>
      </w:pPr>
    </w:p>
    <w:bookmarkStart w:id="7" w:name="page8"/>
    <w:bookmarkEnd w:id="7"/>
    <w:p>
      <w:pPr>
        <w:ind w:left="467" w:hanging="377"/>
        <w:spacing w:after="0"/>
        <w:tabs>
          <w:tab w:leader="none" w:pos="467" w:val="left"/>
        </w:tabs>
        <w:numPr>
          <w:ilvl w:val="0"/>
          <w:numId w:val="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-130175</wp:posOffset>
            </wp:positionV>
            <wp:extent cx="6926580" cy="52209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232" w:lineRule="exact"/>
        <w:rPr>
          <w:sz w:val="20"/>
          <w:szCs w:val="20"/>
          <w:color w:val="auto"/>
        </w:rPr>
      </w:pPr>
    </w:p>
    <w:p>
      <w:pPr>
        <w:ind w:left="467"/>
        <w:spacing w:after="0"/>
        <w:rPr>
          <w:sz w:val="20"/>
          <w:szCs w:val="20"/>
          <w:color w:val="auto"/>
        </w:rPr>
      </w:pPr>
      <w:r>
        <w:rPr>
          <w:rFonts w:ascii="Arial" w:cs="Arial" w:eastAsia="Arial" w:hAnsi="Arial"/>
          <w:sz w:val="18"/>
          <w:szCs w:val="18"/>
          <w:color w:val="auto"/>
        </w:rPr>
        <w:t>Greenland FP LLC</w:t>
      </w:r>
    </w:p>
    <w:p>
      <w:pPr>
        <w:spacing w:after="0" w:line="36" w:lineRule="exact"/>
        <w:rPr>
          <w:sz w:val="20"/>
          <w:szCs w:val="20"/>
          <w:color w:val="auto"/>
        </w:rPr>
      </w:pPr>
    </w:p>
    <w:p>
      <w:pPr>
        <w:ind w:left="467" w:hanging="377"/>
        <w:spacing w:after="0"/>
        <w:tabs>
          <w:tab w:leader="none" w:pos="467"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467"/>
        <w:spacing w:after="0" w:line="207" w:lineRule="exact"/>
        <w:tabs>
          <w:tab w:leader="none" w:pos="1246"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467" w:hanging="377"/>
        <w:spacing w:after="0"/>
        <w:tabs>
          <w:tab w:leader="none" w:pos="467"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467" w:hanging="377"/>
        <w:spacing w:after="0"/>
        <w:tabs>
          <w:tab w:leader="none" w:pos="467" w:val="left"/>
        </w:tabs>
        <w:numPr>
          <w:ilvl w:val="0"/>
          <w:numId w:val="4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467"/>
        <w:spacing w:after="0"/>
        <w:rPr>
          <w:rFonts w:ascii="Arial" w:cs="Arial" w:eastAsia="Arial" w:hAnsi="Arial"/>
          <w:sz w:val="18"/>
          <w:szCs w:val="18"/>
          <w:color w:val="auto"/>
        </w:rPr>
      </w:pPr>
      <w:r>
        <w:rPr>
          <w:rFonts w:ascii="Arial" w:cs="Arial" w:eastAsia="Arial" w:hAnsi="Arial"/>
          <w:sz w:val="18"/>
          <w:szCs w:val="18"/>
          <w:color w:val="auto"/>
        </w:rPr>
        <w:t>Delaware, USA</w:t>
      </w:r>
    </w:p>
    <w:p>
      <w:pPr>
        <w:spacing w:after="0" w:line="36" w:lineRule="exact"/>
        <w:rPr>
          <w:rFonts w:ascii="Arial" w:cs="Arial" w:eastAsia="Arial" w:hAnsi="Arial"/>
          <w:sz w:val="18"/>
          <w:szCs w:val="18"/>
          <w:color w:val="auto"/>
        </w:rPr>
      </w:pPr>
    </w:p>
    <w:p>
      <w:pPr>
        <w:ind w:left="1467"/>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52" w:lineRule="exact"/>
        <w:rPr>
          <w:sz w:val="20"/>
          <w:szCs w:val="20"/>
          <w:color w:val="auto"/>
        </w:rPr>
      </w:pPr>
    </w:p>
    <w:tbl>
      <w:tblPr>
        <w:tblLayout w:type="fixed"/>
        <w:tblInd w:w="47" w:type="dxa"/>
        <w:tblCellMar>
          <w:top w:w="0" w:type="dxa"/>
          <w:left w:w="0" w:type="dxa"/>
          <w:bottom w:w="0" w:type="dxa"/>
          <w:right w:w="0" w:type="dxa"/>
        </w:tblCellMar>
      </w:tblPr>
      <w:tr>
        <w:trPr>
          <w:trHeight w:val="244"/>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904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375,704</w:t>
            </w: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3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7</w:t>
            </w:r>
          </w:p>
        </w:tc>
        <w:tc>
          <w:tcPr>
            <w:tcW w:w="904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360" w:type="dxa"/>
            <w:vAlign w:val="bottom"/>
          </w:tcPr>
          <w:p>
            <w:pPr>
              <w:spacing w:after="0"/>
              <w:rPr>
                <w:sz w:val="18"/>
                <w:szCs w:val="18"/>
                <w:color w:val="auto"/>
              </w:rPr>
            </w:pPr>
          </w:p>
        </w:tc>
        <w:tc>
          <w:tcPr>
            <w:tcW w:w="90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867"/>
        <w:spacing w:after="0"/>
        <w:rPr>
          <w:sz w:val="20"/>
          <w:szCs w:val="20"/>
          <w:color w:val="auto"/>
        </w:rPr>
      </w:pPr>
      <w:r>
        <w:rPr>
          <w:rFonts w:ascii="Arial" w:cs="Arial" w:eastAsia="Arial" w:hAnsi="Arial"/>
          <w:sz w:val="18"/>
          <w:szCs w:val="18"/>
          <w:color w:val="auto"/>
        </w:rPr>
        <w:t>375,704</w:t>
      </w:r>
    </w:p>
    <w:p>
      <w:pPr>
        <w:spacing w:after="0" w:line="36" w:lineRule="exact"/>
        <w:rPr>
          <w:sz w:val="20"/>
          <w:szCs w:val="20"/>
          <w:color w:val="auto"/>
        </w:rPr>
      </w:pPr>
    </w:p>
    <w:p>
      <w:pPr>
        <w:ind w:left="447" w:hanging="357"/>
        <w:spacing w:after="0"/>
        <w:tabs>
          <w:tab w:leader="none" w:pos="447" w:val="left"/>
        </w:tabs>
        <w:numPr>
          <w:ilvl w:val="0"/>
          <w:numId w:val="4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467"/>
        <w:spacing w:after="0"/>
        <w:rPr>
          <w:sz w:val="20"/>
          <w:szCs w:val="20"/>
          <w:color w:val="auto"/>
        </w:rPr>
      </w:pPr>
      <w:r>
        <w:rPr>
          <w:rFonts w:ascii="Arial" w:cs="Arial" w:eastAsia="Arial" w:hAnsi="Arial"/>
          <w:sz w:val="18"/>
          <w:szCs w:val="18"/>
          <w:color w:val="auto"/>
        </w:rPr>
        <w:t>375,704</w:t>
      </w:r>
    </w:p>
    <w:p>
      <w:pPr>
        <w:spacing w:after="0" w:line="36" w:lineRule="exact"/>
        <w:rPr>
          <w:sz w:val="20"/>
          <w:szCs w:val="20"/>
          <w:color w:val="auto"/>
        </w:rPr>
      </w:pPr>
    </w:p>
    <w:p>
      <w:pPr>
        <w:ind w:left="467" w:hanging="467"/>
        <w:spacing w:after="0"/>
        <w:tabs>
          <w:tab w:leader="none" w:pos="467"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19" w:lineRule="exact"/>
        <w:rPr>
          <w:rFonts w:ascii="Arial" w:cs="Arial" w:eastAsia="Arial" w:hAnsi="Arial"/>
          <w:sz w:val="18"/>
          <w:szCs w:val="18"/>
          <w:color w:val="auto"/>
        </w:rPr>
      </w:pPr>
    </w:p>
    <w:p>
      <w:pPr>
        <w:ind w:left="467"/>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467" w:right="5340" w:hanging="467"/>
        <w:spacing w:after="0" w:line="402" w:lineRule="auto"/>
        <w:tabs>
          <w:tab w:leader="none" w:pos="467" w:val="left"/>
        </w:tabs>
        <w:numPr>
          <w:ilvl w:val="0"/>
          <w:numId w:val="45"/>
        </w:numPr>
        <w:rPr>
          <w:rFonts w:ascii="Arial" w:cs="Arial" w:eastAsia="Arial" w:hAnsi="Arial"/>
          <w:sz w:val="18"/>
          <w:szCs w:val="18"/>
          <w:color w:val="auto"/>
        </w:rPr>
      </w:pPr>
      <w:r>
        <w:rPr>
          <w:rFonts w:ascii="Arial" w:cs="Arial" w:eastAsia="Arial" w:hAnsi="Arial"/>
          <w:sz w:val="18"/>
          <w:szCs w:val="18"/>
          <w:color w:val="auto"/>
        </w:rPr>
        <w:t>PERCENT OF CLASS REPRESENTED BY AMOUNT IN ROW 9 0.8%</w:t>
      </w:r>
    </w:p>
    <w:p>
      <w:pPr>
        <w:spacing w:after="0" w:line="1" w:lineRule="exact"/>
        <w:rPr>
          <w:rFonts w:ascii="Arial" w:cs="Arial" w:eastAsia="Arial" w:hAnsi="Arial"/>
          <w:sz w:val="18"/>
          <w:szCs w:val="18"/>
          <w:color w:val="auto"/>
        </w:rPr>
      </w:pPr>
    </w:p>
    <w:p>
      <w:pPr>
        <w:ind w:left="467" w:right="5960" w:hanging="467"/>
        <w:spacing w:after="0" w:line="559" w:lineRule="auto"/>
        <w:tabs>
          <w:tab w:leader="none" w:pos="463" w:val="left"/>
        </w:tabs>
        <w:numPr>
          <w:ilvl w:val="0"/>
          <w:numId w:val="45"/>
        </w:numPr>
        <w:rPr>
          <w:rFonts w:ascii="Arial" w:cs="Arial" w:eastAsia="Arial" w:hAnsi="Arial"/>
          <w:sz w:val="18"/>
          <w:szCs w:val="18"/>
          <w:color w:val="auto"/>
        </w:rPr>
      </w:pPr>
      <w:r>
        <w:rPr>
          <w:rFonts w:ascii="Arial" w:cs="Arial" w:eastAsia="Arial" w:hAnsi="Arial"/>
          <w:sz w:val="18"/>
          <w:szCs w:val="18"/>
          <w:color w:val="auto"/>
        </w:rPr>
        <w:t>TYPE OF REPORTING PERSON (SEE INSTRUCTIONS) OO</w:t>
      </w:r>
    </w:p>
    <w:p>
      <w:pPr>
        <w:sectPr>
          <w:pgSz w:w="11900" w:h="16838" w:orient="portrait"/>
          <w:cols w:equalWidth="0" w:num="1">
            <w:col w:w="10747"/>
          </w:cols>
          <w:pgMar w:left="593" w:top="287" w:right="559" w:bottom="1440" w:gutter="0" w:footer="0" w:header="0"/>
        </w:sectPr>
      </w:pPr>
    </w:p>
    <w:bookmarkStart w:id="8" w:name="page9"/>
    <w:bookmarkEnd w:id="8"/>
    <w:p>
      <w:pPr>
        <w:ind w:left="467" w:hanging="377"/>
        <w:spacing w:after="0"/>
        <w:tabs>
          <w:tab w:leader="none" w:pos="467" w:val="left"/>
        </w:tabs>
        <w:numPr>
          <w:ilvl w:val="0"/>
          <w:numId w:val="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-130175</wp:posOffset>
            </wp:positionV>
            <wp:extent cx="6926580" cy="52203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32" w:lineRule="exact"/>
        <w:rPr>
          <w:sz w:val="20"/>
          <w:szCs w:val="20"/>
          <w:color w:val="auto"/>
        </w:rPr>
      </w:pPr>
    </w:p>
    <w:p>
      <w:pPr>
        <w:ind w:left="467"/>
        <w:spacing w:after="0"/>
        <w:rPr>
          <w:sz w:val="20"/>
          <w:szCs w:val="20"/>
          <w:color w:val="auto"/>
        </w:rPr>
      </w:pPr>
      <w:r>
        <w:rPr>
          <w:rFonts w:ascii="Arial" w:cs="Arial" w:eastAsia="Arial" w:hAnsi="Arial"/>
          <w:sz w:val="18"/>
          <w:szCs w:val="18"/>
          <w:color w:val="auto"/>
        </w:rPr>
        <w:t>Greenland A LLC</w:t>
      </w:r>
    </w:p>
    <w:p>
      <w:pPr>
        <w:spacing w:after="0" w:line="36" w:lineRule="exact"/>
        <w:rPr>
          <w:sz w:val="20"/>
          <w:szCs w:val="20"/>
          <w:color w:val="auto"/>
        </w:rPr>
      </w:pPr>
    </w:p>
    <w:p>
      <w:pPr>
        <w:ind w:left="467" w:hanging="377"/>
        <w:spacing w:after="0"/>
        <w:tabs>
          <w:tab w:leader="none" w:pos="467"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467"/>
        <w:spacing w:after="0" w:line="207" w:lineRule="exact"/>
        <w:tabs>
          <w:tab w:leader="none" w:pos="1246"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467" w:hanging="377"/>
        <w:spacing w:after="0"/>
        <w:tabs>
          <w:tab w:leader="none" w:pos="467"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467" w:hanging="377"/>
        <w:spacing w:after="0"/>
        <w:tabs>
          <w:tab w:leader="none" w:pos="467" w:val="left"/>
        </w:tabs>
        <w:numPr>
          <w:ilvl w:val="0"/>
          <w:numId w:val="49"/>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467"/>
        <w:spacing w:after="0"/>
        <w:rPr>
          <w:rFonts w:ascii="Arial" w:cs="Arial" w:eastAsia="Arial" w:hAnsi="Arial"/>
          <w:sz w:val="18"/>
          <w:szCs w:val="18"/>
          <w:color w:val="auto"/>
        </w:rPr>
      </w:pPr>
      <w:r>
        <w:rPr>
          <w:rFonts w:ascii="Arial" w:cs="Arial" w:eastAsia="Arial" w:hAnsi="Arial"/>
          <w:sz w:val="18"/>
          <w:szCs w:val="18"/>
          <w:color w:val="auto"/>
        </w:rPr>
        <w:t>Delaware, USA</w:t>
      </w:r>
    </w:p>
    <w:p>
      <w:pPr>
        <w:spacing w:after="0" w:line="36" w:lineRule="exact"/>
        <w:rPr>
          <w:rFonts w:ascii="Arial" w:cs="Arial" w:eastAsia="Arial" w:hAnsi="Arial"/>
          <w:sz w:val="18"/>
          <w:szCs w:val="18"/>
          <w:color w:val="auto"/>
        </w:rPr>
      </w:pPr>
    </w:p>
    <w:p>
      <w:pPr>
        <w:ind w:left="1467"/>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52" w:lineRule="exact"/>
        <w:rPr>
          <w:sz w:val="20"/>
          <w:szCs w:val="20"/>
          <w:color w:val="auto"/>
        </w:rPr>
      </w:pPr>
    </w:p>
    <w:tbl>
      <w:tblPr>
        <w:tblLayout w:type="fixed"/>
        <w:tblInd w:w="47" w:type="dxa"/>
        <w:tblCellMar>
          <w:top w:w="0" w:type="dxa"/>
          <w:left w:w="0" w:type="dxa"/>
          <w:bottom w:w="0" w:type="dxa"/>
          <w:right w:w="0" w:type="dxa"/>
        </w:tblCellMar>
      </w:tblPr>
      <w:tr>
        <w:trPr>
          <w:trHeight w:val="244"/>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904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346,884</w:t>
            </w: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3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7</w:t>
            </w:r>
          </w:p>
        </w:tc>
        <w:tc>
          <w:tcPr>
            <w:tcW w:w="904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360" w:type="dxa"/>
            <w:vAlign w:val="bottom"/>
          </w:tcPr>
          <w:p>
            <w:pPr>
              <w:spacing w:after="0"/>
              <w:rPr>
                <w:sz w:val="18"/>
                <w:szCs w:val="18"/>
                <w:color w:val="auto"/>
              </w:rPr>
            </w:pPr>
          </w:p>
        </w:tc>
        <w:tc>
          <w:tcPr>
            <w:tcW w:w="90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867"/>
        <w:spacing w:after="0"/>
        <w:rPr>
          <w:sz w:val="20"/>
          <w:szCs w:val="20"/>
          <w:color w:val="auto"/>
        </w:rPr>
      </w:pPr>
      <w:r>
        <w:rPr>
          <w:rFonts w:ascii="Arial" w:cs="Arial" w:eastAsia="Arial" w:hAnsi="Arial"/>
          <w:sz w:val="18"/>
          <w:szCs w:val="18"/>
          <w:color w:val="auto"/>
        </w:rPr>
        <w:t>346,884</w:t>
      </w:r>
    </w:p>
    <w:p>
      <w:pPr>
        <w:spacing w:after="0" w:line="36" w:lineRule="exact"/>
        <w:rPr>
          <w:sz w:val="20"/>
          <w:szCs w:val="20"/>
          <w:color w:val="auto"/>
        </w:rPr>
      </w:pPr>
    </w:p>
    <w:p>
      <w:pPr>
        <w:ind w:left="447" w:hanging="357"/>
        <w:spacing w:after="0"/>
        <w:tabs>
          <w:tab w:leader="none" w:pos="447" w:val="left"/>
        </w:tabs>
        <w:numPr>
          <w:ilvl w:val="0"/>
          <w:numId w:val="5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467"/>
        <w:spacing w:after="0"/>
        <w:rPr>
          <w:sz w:val="20"/>
          <w:szCs w:val="20"/>
          <w:color w:val="auto"/>
        </w:rPr>
      </w:pPr>
      <w:r>
        <w:rPr>
          <w:rFonts w:ascii="Arial" w:cs="Arial" w:eastAsia="Arial" w:hAnsi="Arial"/>
          <w:sz w:val="18"/>
          <w:szCs w:val="18"/>
          <w:color w:val="auto"/>
        </w:rPr>
        <w:t>346,884</w:t>
      </w:r>
    </w:p>
    <w:p>
      <w:pPr>
        <w:spacing w:after="0" w:line="36" w:lineRule="exact"/>
        <w:rPr>
          <w:sz w:val="20"/>
          <w:szCs w:val="20"/>
          <w:color w:val="auto"/>
        </w:rPr>
      </w:pPr>
    </w:p>
    <w:p>
      <w:pPr>
        <w:ind w:left="467" w:hanging="467"/>
        <w:spacing w:after="0"/>
        <w:tabs>
          <w:tab w:leader="none" w:pos="467"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19" w:lineRule="exact"/>
        <w:rPr>
          <w:rFonts w:ascii="Arial" w:cs="Arial" w:eastAsia="Arial" w:hAnsi="Arial"/>
          <w:sz w:val="18"/>
          <w:szCs w:val="18"/>
          <w:color w:val="auto"/>
        </w:rPr>
      </w:pPr>
    </w:p>
    <w:p>
      <w:pPr>
        <w:ind w:left="467"/>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467" w:right="5340" w:hanging="467"/>
        <w:spacing w:after="0" w:line="402" w:lineRule="auto"/>
        <w:tabs>
          <w:tab w:leader="none" w:pos="467" w:val="left"/>
        </w:tabs>
        <w:numPr>
          <w:ilvl w:val="0"/>
          <w:numId w:val="51"/>
        </w:numPr>
        <w:rPr>
          <w:rFonts w:ascii="Arial" w:cs="Arial" w:eastAsia="Arial" w:hAnsi="Arial"/>
          <w:sz w:val="18"/>
          <w:szCs w:val="18"/>
          <w:color w:val="auto"/>
        </w:rPr>
      </w:pPr>
      <w:r>
        <w:rPr>
          <w:rFonts w:ascii="Arial" w:cs="Arial" w:eastAsia="Arial" w:hAnsi="Arial"/>
          <w:sz w:val="18"/>
          <w:szCs w:val="18"/>
          <w:color w:val="auto"/>
        </w:rPr>
        <w:t>PERCENT OF CLASS REPRESENTED BY AMOUNT IN ROW 9 0.8%</w:t>
      </w:r>
    </w:p>
    <w:p>
      <w:pPr>
        <w:spacing w:after="0" w:line="1" w:lineRule="exact"/>
        <w:rPr>
          <w:rFonts w:ascii="Arial" w:cs="Arial" w:eastAsia="Arial" w:hAnsi="Arial"/>
          <w:sz w:val="18"/>
          <w:szCs w:val="18"/>
          <w:color w:val="auto"/>
        </w:rPr>
      </w:pPr>
    </w:p>
    <w:p>
      <w:pPr>
        <w:ind w:left="467" w:right="5960" w:hanging="467"/>
        <w:spacing w:after="0" w:line="559" w:lineRule="auto"/>
        <w:tabs>
          <w:tab w:leader="none" w:pos="463" w:val="left"/>
        </w:tabs>
        <w:numPr>
          <w:ilvl w:val="0"/>
          <w:numId w:val="51"/>
        </w:numPr>
        <w:rPr>
          <w:rFonts w:ascii="Arial" w:cs="Arial" w:eastAsia="Arial" w:hAnsi="Arial"/>
          <w:sz w:val="18"/>
          <w:szCs w:val="18"/>
          <w:color w:val="auto"/>
        </w:rPr>
      </w:pPr>
      <w:r>
        <w:rPr>
          <w:rFonts w:ascii="Arial" w:cs="Arial" w:eastAsia="Arial" w:hAnsi="Arial"/>
          <w:sz w:val="18"/>
          <w:szCs w:val="18"/>
          <w:color w:val="auto"/>
        </w:rPr>
        <w:t>TYPE OF REPORTING PERSON (SEE INSTRUCTIONS) OO</w:t>
      </w:r>
    </w:p>
    <w:p>
      <w:pPr>
        <w:sectPr>
          <w:pgSz w:w="11900" w:h="16838" w:orient="portrait"/>
          <w:cols w:equalWidth="0" w:num="1">
            <w:col w:w="10747"/>
          </w:cols>
          <w:pgMar w:left="593" w:top="287" w:right="559" w:bottom="1440" w:gutter="0" w:footer="0" w:header="0"/>
        </w:sectPr>
      </w:pPr>
    </w:p>
    <w:bookmarkStart w:id="9" w:name="page10"/>
    <w:bookmarkEnd w:id="9"/>
    <w:p>
      <w:pPr>
        <w:ind w:left="467" w:hanging="377"/>
        <w:spacing w:after="0"/>
        <w:tabs>
          <w:tab w:leader="none" w:pos="467" w:val="left"/>
        </w:tabs>
        <w:numPr>
          <w:ilvl w:val="0"/>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-130175</wp:posOffset>
            </wp:positionV>
            <wp:extent cx="6926580" cy="52209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232" w:lineRule="exact"/>
        <w:rPr>
          <w:sz w:val="20"/>
          <w:szCs w:val="20"/>
          <w:color w:val="auto"/>
        </w:rPr>
      </w:pPr>
    </w:p>
    <w:p>
      <w:pPr>
        <w:ind w:left="467"/>
        <w:spacing w:after="0"/>
        <w:rPr>
          <w:sz w:val="20"/>
          <w:szCs w:val="20"/>
          <w:color w:val="auto"/>
        </w:rPr>
      </w:pPr>
      <w:r>
        <w:rPr>
          <w:rFonts w:ascii="Arial" w:cs="Arial" w:eastAsia="Arial" w:hAnsi="Arial"/>
          <w:sz w:val="18"/>
          <w:szCs w:val="18"/>
          <w:color w:val="auto"/>
        </w:rPr>
        <w:t>Symmetry Group Ltd.</w:t>
      </w:r>
    </w:p>
    <w:p>
      <w:pPr>
        <w:spacing w:after="0" w:line="36" w:lineRule="exact"/>
        <w:rPr>
          <w:sz w:val="20"/>
          <w:szCs w:val="20"/>
          <w:color w:val="auto"/>
        </w:rPr>
      </w:pPr>
    </w:p>
    <w:p>
      <w:pPr>
        <w:ind w:left="467" w:hanging="377"/>
        <w:spacing w:after="0"/>
        <w:tabs>
          <w:tab w:leader="none" w:pos="467"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467"/>
        <w:spacing w:after="0" w:line="207" w:lineRule="exact"/>
        <w:tabs>
          <w:tab w:leader="none" w:pos="1246"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467" w:hanging="377"/>
        <w:spacing w:after="0"/>
        <w:tabs>
          <w:tab w:leader="none" w:pos="467"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467" w:hanging="377"/>
        <w:spacing w:after="0"/>
        <w:tabs>
          <w:tab w:leader="none" w:pos="467" w:val="left"/>
        </w:tabs>
        <w:numPr>
          <w:ilvl w:val="0"/>
          <w:numId w:val="5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467"/>
        <w:spacing w:after="0"/>
        <w:rPr>
          <w:rFonts w:ascii="Arial" w:cs="Arial" w:eastAsia="Arial" w:hAnsi="Arial"/>
          <w:sz w:val="18"/>
          <w:szCs w:val="18"/>
          <w:color w:val="auto"/>
        </w:rPr>
      </w:pPr>
      <w:r>
        <w:rPr>
          <w:rFonts w:ascii="Arial" w:cs="Arial" w:eastAsia="Arial" w:hAnsi="Arial"/>
          <w:sz w:val="18"/>
          <w:szCs w:val="18"/>
          <w:color w:val="auto"/>
        </w:rPr>
        <w:t>British Virgin Islands</w:t>
      </w:r>
    </w:p>
    <w:p>
      <w:pPr>
        <w:spacing w:after="0" w:line="36" w:lineRule="exact"/>
        <w:rPr>
          <w:rFonts w:ascii="Arial" w:cs="Arial" w:eastAsia="Arial" w:hAnsi="Arial"/>
          <w:sz w:val="18"/>
          <w:szCs w:val="18"/>
          <w:color w:val="auto"/>
        </w:rPr>
      </w:pPr>
    </w:p>
    <w:p>
      <w:pPr>
        <w:ind w:left="1467"/>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52" w:lineRule="exact"/>
        <w:rPr>
          <w:sz w:val="20"/>
          <w:szCs w:val="20"/>
          <w:color w:val="auto"/>
        </w:rPr>
      </w:pPr>
    </w:p>
    <w:tbl>
      <w:tblPr>
        <w:tblLayout w:type="fixed"/>
        <w:tblInd w:w="47" w:type="dxa"/>
        <w:tblCellMar>
          <w:top w:w="0" w:type="dxa"/>
          <w:left w:w="0" w:type="dxa"/>
          <w:bottom w:w="0" w:type="dxa"/>
          <w:right w:w="0" w:type="dxa"/>
        </w:tblCellMar>
      </w:tblPr>
      <w:tr>
        <w:trPr>
          <w:trHeight w:val="244"/>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904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247,203</w:t>
            </w: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3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7</w:t>
            </w:r>
          </w:p>
        </w:tc>
        <w:tc>
          <w:tcPr>
            <w:tcW w:w="904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360" w:type="dxa"/>
            <w:vAlign w:val="bottom"/>
          </w:tcPr>
          <w:p>
            <w:pPr>
              <w:spacing w:after="0"/>
              <w:rPr>
                <w:sz w:val="18"/>
                <w:szCs w:val="18"/>
                <w:color w:val="auto"/>
              </w:rPr>
            </w:pPr>
          </w:p>
        </w:tc>
        <w:tc>
          <w:tcPr>
            <w:tcW w:w="90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867"/>
        <w:spacing w:after="0"/>
        <w:rPr>
          <w:sz w:val="20"/>
          <w:szCs w:val="20"/>
          <w:color w:val="auto"/>
        </w:rPr>
      </w:pPr>
      <w:r>
        <w:rPr>
          <w:rFonts w:ascii="Arial" w:cs="Arial" w:eastAsia="Arial" w:hAnsi="Arial"/>
          <w:sz w:val="18"/>
          <w:szCs w:val="18"/>
          <w:color w:val="auto"/>
        </w:rPr>
        <w:t>247,203</w:t>
      </w:r>
    </w:p>
    <w:p>
      <w:pPr>
        <w:spacing w:after="0" w:line="36" w:lineRule="exact"/>
        <w:rPr>
          <w:sz w:val="20"/>
          <w:szCs w:val="20"/>
          <w:color w:val="auto"/>
        </w:rPr>
      </w:pPr>
    </w:p>
    <w:p>
      <w:pPr>
        <w:ind w:left="447" w:hanging="357"/>
        <w:spacing w:after="0"/>
        <w:tabs>
          <w:tab w:leader="none" w:pos="447" w:val="left"/>
        </w:tabs>
        <w:numPr>
          <w:ilvl w:val="0"/>
          <w:numId w:val="5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467"/>
        <w:spacing w:after="0"/>
        <w:rPr>
          <w:sz w:val="20"/>
          <w:szCs w:val="20"/>
          <w:color w:val="auto"/>
        </w:rPr>
      </w:pPr>
      <w:r>
        <w:rPr>
          <w:rFonts w:ascii="Arial" w:cs="Arial" w:eastAsia="Arial" w:hAnsi="Arial"/>
          <w:sz w:val="18"/>
          <w:szCs w:val="18"/>
          <w:color w:val="auto"/>
        </w:rPr>
        <w:t>247,203</w:t>
      </w:r>
    </w:p>
    <w:p>
      <w:pPr>
        <w:spacing w:after="0" w:line="36" w:lineRule="exact"/>
        <w:rPr>
          <w:sz w:val="20"/>
          <w:szCs w:val="20"/>
          <w:color w:val="auto"/>
        </w:rPr>
      </w:pPr>
    </w:p>
    <w:p>
      <w:pPr>
        <w:ind w:left="467" w:hanging="467"/>
        <w:spacing w:after="0"/>
        <w:tabs>
          <w:tab w:leader="none" w:pos="467" w:val="left"/>
        </w:tabs>
        <w:numPr>
          <w:ilvl w:val="0"/>
          <w:numId w:val="57"/>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19" w:lineRule="exact"/>
        <w:rPr>
          <w:rFonts w:ascii="Arial" w:cs="Arial" w:eastAsia="Arial" w:hAnsi="Arial"/>
          <w:sz w:val="18"/>
          <w:szCs w:val="18"/>
          <w:color w:val="auto"/>
        </w:rPr>
      </w:pPr>
    </w:p>
    <w:p>
      <w:pPr>
        <w:ind w:left="467"/>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467" w:right="5340" w:hanging="467"/>
        <w:spacing w:after="0" w:line="402" w:lineRule="auto"/>
        <w:tabs>
          <w:tab w:leader="none" w:pos="467" w:val="left"/>
        </w:tabs>
        <w:numPr>
          <w:ilvl w:val="0"/>
          <w:numId w:val="57"/>
        </w:numPr>
        <w:rPr>
          <w:rFonts w:ascii="Arial" w:cs="Arial" w:eastAsia="Arial" w:hAnsi="Arial"/>
          <w:sz w:val="18"/>
          <w:szCs w:val="18"/>
          <w:color w:val="auto"/>
        </w:rPr>
      </w:pPr>
      <w:r>
        <w:rPr>
          <w:rFonts w:ascii="Arial" w:cs="Arial" w:eastAsia="Arial" w:hAnsi="Arial"/>
          <w:sz w:val="18"/>
          <w:szCs w:val="18"/>
          <w:color w:val="auto"/>
        </w:rPr>
        <w:t>PERCENT OF CLASS REPRESENTED BY AMOUNT IN ROW 9 0.5%</w:t>
      </w:r>
    </w:p>
    <w:p>
      <w:pPr>
        <w:spacing w:after="0" w:line="1" w:lineRule="exact"/>
        <w:rPr>
          <w:rFonts w:ascii="Arial" w:cs="Arial" w:eastAsia="Arial" w:hAnsi="Arial"/>
          <w:sz w:val="18"/>
          <w:szCs w:val="18"/>
          <w:color w:val="auto"/>
        </w:rPr>
      </w:pPr>
    </w:p>
    <w:p>
      <w:pPr>
        <w:ind w:left="467" w:right="5960" w:hanging="467"/>
        <w:spacing w:after="0" w:line="559" w:lineRule="auto"/>
        <w:tabs>
          <w:tab w:leader="none" w:pos="463" w:val="left"/>
        </w:tabs>
        <w:numPr>
          <w:ilvl w:val="0"/>
          <w:numId w:val="57"/>
        </w:numPr>
        <w:rPr>
          <w:rFonts w:ascii="Arial" w:cs="Arial" w:eastAsia="Arial" w:hAnsi="Arial"/>
          <w:sz w:val="18"/>
          <w:szCs w:val="18"/>
          <w:color w:val="auto"/>
        </w:rPr>
      </w:pPr>
      <w:r>
        <w:rPr>
          <w:rFonts w:ascii="Arial" w:cs="Arial" w:eastAsia="Arial" w:hAnsi="Arial"/>
          <w:sz w:val="18"/>
          <w:szCs w:val="18"/>
          <w:color w:val="auto"/>
        </w:rPr>
        <w:t>TYPE OF REPORTING PERSON (SEE INSTRUCTIONS) OO</w:t>
      </w:r>
    </w:p>
    <w:p>
      <w:pPr>
        <w:sectPr>
          <w:pgSz w:w="11900" w:h="16838" w:orient="portrait"/>
          <w:cols w:equalWidth="0" w:num="1">
            <w:col w:w="10747"/>
          </w:cols>
          <w:pgMar w:left="593" w:top="287" w:right="559" w:bottom="1440" w:gutter="0" w:footer="0" w:header="0"/>
        </w:sectPr>
      </w:pPr>
    </w:p>
    <w:bookmarkStart w:id="10" w:name="page11"/>
    <w:bookmarkEnd w:id="10"/>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1(a).</w:t>
      </w:r>
      <w:r>
        <w:rPr>
          <w:sz w:val="20"/>
          <w:szCs w:val="20"/>
          <w:color w:val="auto"/>
        </w:rPr>
        <w:tab/>
      </w:r>
      <w:r>
        <w:rPr>
          <w:rFonts w:ascii="Arial" w:cs="Arial" w:eastAsia="Arial" w:hAnsi="Arial"/>
          <w:sz w:val="16"/>
          <w:szCs w:val="16"/>
          <w:b w:val="1"/>
          <w:bCs w:val="1"/>
          <w:u w:val="single" w:color="auto"/>
          <w:color w:val="auto"/>
        </w:rPr>
        <w:t>Name of Issuer</w:t>
      </w:r>
      <w:r>
        <w:rPr>
          <w:rFonts w:ascii="Arial" w:cs="Arial" w:eastAsia="Arial" w:hAnsi="Arial"/>
          <w:sz w:val="16"/>
          <w:szCs w:val="16"/>
          <w:b w:val="1"/>
          <w:bCs w:val="1"/>
          <w:color w:val="auto"/>
        </w:rPr>
        <w:t>:</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PMV Pharmaceuticals, Inc. (the “Issuer”)</w:t>
      </w:r>
    </w:p>
    <w:p>
      <w:pPr>
        <w:spacing w:after="0" w:line="12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w:t>
      </w:r>
      <w:r>
        <w:rPr>
          <w:rFonts w:ascii="Arial" w:cs="Arial" w:eastAsia="Arial" w:hAnsi="Arial"/>
          <w:sz w:val="16"/>
          <w:szCs w:val="16"/>
          <w:b w:val="1"/>
          <w:bCs w:val="1"/>
          <w:u w:val="single" w:color="auto"/>
          <w:color w:val="auto"/>
        </w:rPr>
        <w:t>ddress of Issuer’s Principal Executive Offices</w:t>
      </w:r>
      <w:r>
        <w:rPr>
          <w:rFonts w:ascii="Arial" w:cs="Arial" w:eastAsia="Arial" w:hAnsi="Arial"/>
          <w:sz w:val="16"/>
          <w:szCs w:val="16"/>
          <w:b w:val="1"/>
          <w:bCs w:val="1"/>
          <w:color w:val="auto"/>
        </w:rPr>
        <w:t>:</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8 Clarke Drive, Suite 3, Cranbury, NJ 08512</w:t>
      </w:r>
    </w:p>
    <w:p>
      <w:pPr>
        <w:spacing w:after="0" w:line="12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5"/>
          <w:szCs w:val="15"/>
          <w:b w:val="1"/>
          <w:bCs w:val="1"/>
          <w:u w:val="single" w:color="auto"/>
          <w:color w:val="auto"/>
        </w:rPr>
        <w:t>Names of Persons Filing</w:t>
      </w:r>
      <w:r>
        <w:rPr>
          <w:rFonts w:ascii="Arial" w:cs="Arial" w:eastAsia="Arial" w:hAnsi="Arial"/>
          <w:sz w:val="15"/>
          <w:szCs w:val="15"/>
          <w:b w:val="1"/>
          <w:bCs w:val="1"/>
          <w:color w:val="auto"/>
        </w:rPr>
        <w:t>:</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name of the persons filing this report (the “Reporting Persons”) are:</w:t>
      </w:r>
    </w:p>
    <w:p>
      <w:pPr>
        <w:spacing w:after="0" w:line="117" w:lineRule="exact"/>
        <w:rPr>
          <w:sz w:val="20"/>
          <w:szCs w:val="20"/>
          <w:color w:val="auto"/>
        </w:rPr>
      </w:pPr>
    </w:p>
    <w:p>
      <w:pPr>
        <w:ind w:left="1340" w:hanging="353"/>
        <w:spacing w:after="0"/>
        <w:tabs>
          <w:tab w:leader="none" w:pos="1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Euclidean Capital LLC (“Euclidean Capital”)</w:t>
      </w:r>
    </w:p>
    <w:p>
      <w:pPr>
        <w:spacing w:after="0" w:line="117" w:lineRule="exact"/>
        <w:rPr>
          <w:rFonts w:ascii="Arial" w:cs="Arial" w:eastAsia="Arial" w:hAnsi="Arial"/>
          <w:sz w:val="18"/>
          <w:szCs w:val="18"/>
          <w:color w:val="auto"/>
        </w:rPr>
      </w:pPr>
    </w:p>
    <w:p>
      <w:pPr>
        <w:ind w:left="1380" w:hanging="393"/>
        <w:spacing w:after="0"/>
        <w:tabs>
          <w:tab w:leader="none" w:pos="13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James H. Simons (“Mr. Simons”)</w:t>
      </w:r>
    </w:p>
    <w:p>
      <w:pPr>
        <w:spacing w:after="0" w:line="117" w:lineRule="exact"/>
        <w:rPr>
          <w:rFonts w:ascii="Arial" w:cs="Arial" w:eastAsia="Arial" w:hAnsi="Arial"/>
          <w:sz w:val="18"/>
          <w:szCs w:val="18"/>
          <w:color w:val="auto"/>
        </w:rPr>
      </w:pPr>
    </w:p>
    <w:p>
      <w:pPr>
        <w:ind w:left="1440" w:hanging="453"/>
        <w:spacing w:after="0"/>
        <w:tabs>
          <w:tab w:leader="none" w:pos="14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Marilyn H. Simons (“Mrs. Simons”)</w:t>
      </w:r>
    </w:p>
    <w:p>
      <w:pPr>
        <w:spacing w:after="0" w:line="117" w:lineRule="exact"/>
        <w:rPr>
          <w:rFonts w:ascii="Arial" w:cs="Arial" w:eastAsia="Arial" w:hAnsi="Arial"/>
          <w:sz w:val="18"/>
          <w:szCs w:val="18"/>
          <w:color w:val="auto"/>
        </w:rPr>
      </w:pPr>
    </w:p>
    <w:p>
      <w:pPr>
        <w:ind w:left="1420" w:hanging="433"/>
        <w:spacing w:after="0"/>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Ashvin B. Chhabra (“Mr. Chhabra”)</w:t>
      </w:r>
    </w:p>
    <w:p>
      <w:pPr>
        <w:spacing w:after="0" w:line="117" w:lineRule="exact"/>
        <w:rPr>
          <w:rFonts w:ascii="Arial" w:cs="Arial" w:eastAsia="Arial" w:hAnsi="Arial"/>
          <w:sz w:val="18"/>
          <w:szCs w:val="18"/>
          <w:color w:val="auto"/>
        </w:rPr>
      </w:pPr>
    </w:p>
    <w:p>
      <w:pPr>
        <w:ind w:left="1380" w:hanging="393"/>
        <w:spacing w:after="0"/>
        <w:tabs>
          <w:tab w:leader="none" w:pos="13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Greenland A LLC</w:t>
      </w:r>
    </w:p>
    <w:p>
      <w:pPr>
        <w:spacing w:after="0" w:line="117" w:lineRule="exact"/>
        <w:rPr>
          <w:rFonts w:ascii="Arial" w:cs="Arial" w:eastAsia="Arial" w:hAnsi="Arial"/>
          <w:sz w:val="18"/>
          <w:szCs w:val="18"/>
          <w:color w:val="auto"/>
        </w:rPr>
      </w:pPr>
    </w:p>
    <w:p>
      <w:pPr>
        <w:ind w:left="1420" w:hanging="433"/>
        <w:spacing w:after="0"/>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Greenland FP LLC</w:t>
      </w:r>
    </w:p>
    <w:p>
      <w:pPr>
        <w:spacing w:after="0" w:line="117" w:lineRule="exact"/>
        <w:rPr>
          <w:rFonts w:ascii="Arial" w:cs="Arial" w:eastAsia="Arial" w:hAnsi="Arial"/>
          <w:sz w:val="18"/>
          <w:szCs w:val="18"/>
          <w:color w:val="auto"/>
        </w:rPr>
      </w:pPr>
    </w:p>
    <w:p>
      <w:pPr>
        <w:ind w:left="1480" w:hanging="493"/>
        <w:spacing w:after="0"/>
        <w:tabs>
          <w:tab w:leader="none" w:pos="14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Greenland NFP B Ltd.</w:t>
      </w:r>
    </w:p>
    <w:p>
      <w:pPr>
        <w:spacing w:after="0" w:line="117" w:lineRule="exact"/>
        <w:rPr>
          <w:rFonts w:ascii="Arial" w:cs="Arial" w:eastAsia="Arial" w:hAnsi="Arial"/>
          <w:sz w:val="18"/>
          <w:szCs w:val="18"/>
          <w:color w:val="auto"/>
        </w:rPr>
      </w:pPr>
    </w:p>
    <w:p>
      <w:pPr>
        <w:ind w:left="1520" w:hanging="533"/>
        <w:spacing w:after="0"/>
        <w:tabs>
          <w:tab w:leader="none" w:pos="1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Greenland NFP LLC</w:t>
      </w:r>
    </w:p>
    <w:p>
      <w:pPr>
        <w:spacing w:after="0" w:line="117" w:lineRule="exact"/>
        <w:rPr>
          <w:rFonts w:ascii="Arial" w:cs="Arial" w:eastAsia="Arial" w:hAnsi="Arial"/>
          <w:sz w:val="18"/>
          <w:szCs w:val="18"/>
          <w:color w:val="auto"/>
        </w:rPr>
      </w:pPr>
    </w:p>
    <w:p>
      <w:pPr>
        <w:ind w:left="1420" w:hanging="433"/>
        <w:spacing w:after="0"/>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Symmetry Group Ltd.</w:t>
      </w:r>
    </w:p>
    <w:p>
      <w:pPr>
        <w:spacing w:after="0" w:line="12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u w:val="single" w:color="auto"/>
          <w:color w:val="auto"/>
        </w:rPr>
        <w:t>Address of Principal Business Office or, if None, Residence</w:t>
      </w:r>
      <w:r>
        <w:rPr>
          <w:rFonts w:ascii="Arial" w:cs="Arial" w:eastAsia="Arial" w:hAnsi="Arial"/>
          <w:sz w:val="15"/>
          <w:szCs w:val="15"/>
          <w:b w:val="1"/>
          <w:bCs w:val="1"/>
          <w:color w:val="auto"/>
        </w:rPr>
        <w:t>:</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address of the principal business office of each of the Reporting Persons (except Greenland NFP B Ltd. And Symmetry Group Ltd.)</w:t>
      </w:r>
    </w:p>
    <w:p>
      <w:pPr>
        <w:spacing w:after="0" w:line="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is:</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160 Fifth Avenue, 9</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10010</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address of the principal business office of Greenland NFP B Ltd. and Symmetry Group Ltd. is: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Level 1, Palm Grove House, Wickham’s Cay 1</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Road Town, Tortola VG1110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British Virgin Islands</w:t>
      </w:r>
    </w:p>
    <w:p>
      <w:pPr>
        <w:spacing w:after="0" w:line="11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u w:val="single" w:color="auto"/>
          <w:color w:val="auto"/>
        </w:rPr>
        <w:t>Citizenship</w:t>
      </w:r>
      <w:r>
        <w:rPr>
          <w:rFonts w:ascii="Arial" w:cs="Arial" w:eastAsia="Arial" w:hAnsi="Arial"/>
          <w:sz w:val="16"/>
          <w:szCs w:val="16"/>
          <w:b w:val="1"/>
          <w:bCs w:val="1"/>
          <w:color w:val="auto"/>
        </w:rPr>
        <w:t>:</w:t>
      </w:r>
    </w:p>
    <w:p>
      <w:pPr>
        <w:spacing w:after="0" w:line="121" w:lineRule="exact"/>
        <w:rPr>
          <w:sz w:val="20"/>
          <w:szCs w:val="20"/>
          <w:color w:val="auto"/>
        </w:rPr>
      </w:pPr>
    </w:p>
    <w:p>
      <w:pPr>
        <w:ind w:left="980"/>
        <w:spacing w:after="0"/>
        <w:tabs>
          <w:tab w:leader="none" w:pos="2480" w:val="left"/>
        </w:tabs>
        <w:rPr>
          <w:sz w:val="20"/>
          <w:szCs w:val="20"/>
          <w:color w:val="auto"/>
        </w:rPr>
      </w:pPr>
      <w:r>
        <w:rPr>
          <w:rFonts w:ascii="Arial" w:cs="Arial" w:eastAsia="Arial" w:hAnsi="Arial"/>
          <w:sz w:val="18"/>
          <w:szCs w:val="18"/>
          <w:color w:val="auto"/>
        </w:rPr>
        <w:t>Euclidean Capital:</w:t>
      </w:r>
      <w:r>
        <w:rPr>
          <w:sz w:val="20"/>
          <w:szCs w:val="20"/>
          <w:color w:val="auto"/>
        </w:rPr>
        <w:tab/>
      </w:r>
      <w:r>
        <w:rPr>
          <w:rFonts w:ascii="Arial" w:cs="Arial" w:eastAsia="Arial" w:hAnsi="Arial"/>
          <w:sz w:val="17"/>
          <w:szCs w:val="17"/>
          <w:color w:val="auto"/>
        </w:rPr>
        <w:t>Delaware limited liability company</w:t>
      </w:r>
    </w:p>
    <w:p>
      <w:pPr>
        <w:spacing w:after="0" w:line="117" w:lineRule="exact"/>
        <w:rPr>
          <w:sz w:val="20"/>
          <w:szCs w:val="20"/>
          <w:color w:val="auto"/>
        </w:rPr>
      </w:pPr>
    </w:p>
    <w:p>
      <w:pPr>
        <w:ind w:left="980"/>
        <w:spacing w:after="0"/>
        <w:tabs>
          <w:tab w:leader="none" w:pos="2000" w:val="left"/>
        </w:tabs>
        <w:rPr>
          <w:sz w:val="20"/>
          <w:szCs w:val="20"/>
          <w:color w:val="auto"/>
        </w:rPr>
      </w:pPr>
      <w:r>
        <w:rPr>
          <w:rFonts w:ascii="Arial" w:cs="Arial" w:eastAsia="Arial" w:hAnsi="Arial"/>
          <w:sz w:val="18"/>
          <w:szCs w:val="18"/>
          <w:color w:val="auto"/>
        </w:rPr>
        <w:t>Mr Simons:</w:t>
      </w:r>
      <w:r>
        <w:rPr>
          <w:sz w:val="20"/>
          <w:szCs w:val="20"/>
          <w:color w:val="auto"/>
        </w:rPr>
        <w:tab/>
      </w:r>
      <w:r>
        <w:rPr>
          <w:rFonts w:ascii="Arial" w:cs="Arial" w:eastAsia="Arial" w:hAnsi="Arial"/>
          <w:sz w:val="16"/>
          <w:szCs w:val="16"/>
          <w:color w:val="auto"/>
        </w:rPr>
        <w:t>United States citizen</w:t>
      </w:r>
    </w:p>
    <w:p>
      <w:pPr>
        <w:spacing w:after="0" w:line="117" w:lineRule="exact"/>
        <w:rPr>
          <w:sz w:val="20"/>
          <w:szCs w:val="20"/>
          <w:color w:val="auto"/>
        </w:rPr>
      </w:pPr>
    </w:p>
    <w:p>
      <w:pPr>
        <w:ind w:left="980"/>
        <w:spacing w:after="0"/>
        <w:tabs>
          <w:tab w:leader="none" w:pos="2120" w:val="left"/>
        </w:tabs>
        <w:rPr>
          <w:sz w:val="20"/>
          <w:szCs w:val="20"/>
          <w:color w:val="auto"/>
        </w:rPr>
      </w:pPr>
      <w:r>
        <w:rPr>
          <w:rFonts w:ascii="Arial" w:cs="Arial" w:eastAsia="Arial" w:hAnsi="Arial"/>
          <w:sz w:val="18"/>
          <w:szCs w:val="18"/>
          <w:color w:val="auto"/>
        </w:rPr>
        <w:t>Mrs. Simons:</w:t>
      </w:r>
      <w:r>
        <w:rPr>
          <w:sz w:val="20"/>
          <w:szCs w:val="20"/>
          <w:color w:val="auto"/>
        </w:rPr>
        <w:tab/>
      </w:r>
      <w:r>
        <w:rPr>
          <w:rFonts w:ascii="Arial" w:cs="Arial" w:eastAsia="Arial" w:hAnsi="Arial"/>
          <w:sz w:val="16"/>
          <w:szCs w:val="16"/>
          <w:color w:val="auto"/>
        </w:rPr>
        <w:t>United States citizen</w:t>
      </w:r>
    </w:p>
    <w:p>
      <w:pPr>
        <w:spacing w:after="0" w:line="117" w:lineRule="exact"/>
        <w:rPr>
          <w:sz w:val="20"/>
          <w:szCs w:val="20"/>
          <w:color w:val="auto"/>
        </w:rPr>
      </w:pPr>
    </w:p>
    <w:p>
      <w:pPr>
        <w:ind w:left="980"/>
        <w:spacing w:after="0"/>
        <w:tabs>
          <w:tab w:leader="none" w:pos="2100" w:val="left"/>
        </w:tabs>
        <w:rPr>
          <w:sz w:val="20"/>
          <w:szCs w:val="20"/>
          <w:color w:val="auto"/>
        </w:rPr>
      </w:pPr>
      <w:r>
        <w:rPr>
          <w:rFonts w:ascii="Arial" w:cs="Arial" w:eastAsia="Arial" w:hAnsi="Arial"/>
          <w:sz w:val="18"/>
          <w:szCs w:val="18"/>
          <w:color w:val="auto"/>
        </w:rPr>
        <w:t>Mr. Chhabra:</w:t>
      </w:r>
      <w:r>
        <w:rPr>
          <w:sz w:val="20"/>
          <w:szCs w:val="20"/>
          <w:color w:val="auto"/>
        </w:rPr>
        <w:tab/>
      </w:r>
      <w:r>
        <w:rPr>
          <w:rFonts w:ascii="Arial" w:cs="Arial" w:eastAsia="Arial" w:hAnsi="Arial"/>
          <w:sz w:val="16"/>
          <w:szCs w:val="16"/>
          <w:color w:val="auto"/>
        </w:rPr>
        <w:t>United States citizen</w:t>
      </w:r>
    </w:p>
    <w:p>
      <w:pPr>
        <w:spacing w:after="0" w:line="117" w:lineRule="exact"/>
        <w:rPr>
          <w:sz w:val="20"/>
          <w:szCs w:val="20"/>
          <w:color w:val="auto"/>
        </w:rPr>
      </w:pPr>
    </w:p>
    <w:p>
      <w:pPr>
        <w:ind w:left="980"/>
        <w:spacing w:after="0"/>
        <w:tabs>
          <w:tab w:leader="none" w:pos="2500" w:val="left"/>
        </w:tabs>
        <w:rPr>
          <w:sz w:val="20"/>
          <w:szCs w:val="20"/>
          <w:color w:val="auto"/>
        </w:rPr>
      </w:pPr>
      <w:r>
        <w:rPr>
          <w:rFonts w:ascii="Arial" w:cs="Arial" w:eastAsia="Arial" w:hAnsi="Arial"/>
          <w:sz w:val="18"/>
          <w:szCs w:val="18"/>
          <w:color w:val="auto"/>
        </w:rPr>
        <w:t>Greenland A LLC:</w:t>
      </w:r>
      <w:r>
        <w:rPr>
          <w:sz w:val="20"/>
          <w:szCs w:val="20"/>
          <w:color w:val="auto"/>
        </w:rPr>
        <w:tab/>
      </w:r>
      <w:r>
        <w:rPr>
          <w:rFonts w:ascii="Arial" w:cs="Arial" w:eastAsia="Arial" w:hAnsi="Arial"/>
          <w:sz w:val="17"/>
          <w:szCs w:val="17"/>
          <w:color w:val="auto"/>
        </w:rPr>
        <w:t>Delaware limited liability company</w:t>
      </w:r>
    </w:p>
    <w:p>
      <w:pPr>
        <w:spacing w:after="0" w:line="117" w:lineRule="exact"/>
        <w:rPr>
          <w:sz w:val="20"/>
          <w:szCs w:val="20"/>
          <w:color w:val="auto"/>
        </w:rPr>
      </w:pPr>
    </w:p>
    <w:p>
      <w:pPr>
        <w:ind w:left="980"/>
        <w:spacing w:after="0"/>
        <w:tabs>
          <w:tab w:leader="none" w:pos="2580" w:val="left"/>
        </w:tabs>
        <w:rPr>
          <w:sz w:val="20"/>
          <w:szCs w:val="20"/>
          <w:color w:val="auto"/>
        </w:rPr>
      </w:pPr>
      <w:r>
        <w:rPr>
          <w:rFonts w:ascii="Arial" w:cs="Arial" w:eastAsia="Arial" w:hAnsi="Arial"/>
          <w:sz w:val="18"/>
          <w:szCs w:val="18"/>
          <w:color w:val="auto"/>
        </w:rPr>
        <w:t>Greenland FP LLC:</w:t>
      </w:r>
      <w:r>
        <w:rPr>
          <w:sz w:val="20"/>
          <w:szCs w:val="20"/>
          <w:color w:val="auto"/>
        </w:rPr>
        <w:tab/>
      </w:r>
      <w:r>
        <w:rPr>
          <w:rFonts w:ascii="Arial" w:cs="Arial" w:eastAsia="Arial" w:hAnsi="Arial"/>
          <w:sz w:val="16"/>
          <w:szCs w:val="16"/>
          <w:color w:val="auto"/>
        </w:rPr>
        <w:t>Delaware limited liability company</w:t>
      </w:r>
    </w:p>
    <w:p>
      <w:pPr>
        <w:spacing w:after="0" w:line="117" w:lineRule="exact"/>
        <w:rPr>
          <w:sz w:val="20"/>
          <w:szCs w:val="20"/>
          <w:color w:val="auto"/>
        </w:rPr>
      </w:pPr>
    </w:p>
    <w:p>
      <w:pPr>
        <w:ind w:left="980"/>
        <w:spacing w:after="0"/>
        <w:tabs>
          <w:tab w:leader="none" w:pos="2820" w:val="left"/>
        </w:tabs>
        <w:rPr>
          <w:sz w:val="20"/>
          <w:szCs w:val="20"/>
          <w:color w:val="auto"/>
        </w:rPr>
      </w:pPr>
      <w:r>
        <w:rPr>
          <w:rFonts w:ascii="Arial" w:cs="Arial" w:eastAsia="Arial" w:hAnsi="Arial"/>
          <w:sz w:val="18"/>
          <w:szCs w:val="18"/>
          <w:color w:val="auto"/>
        </w:rPr>
        <w:t>Greenland NFP B Ltd.:</w:t>
      </w:r>
      <w:r>
        <w:rPr>
          <w:sz w:val="20"/>
          <w:szCs w:val="20"/>
          <w:color w:val="auto"/>
        </w:rPr>
        <w:tab/>
      </w:r>
      <w:r>
        <w:rPr>
          <w:rFonts w:ascii="Arial" w:cs="Arial" w:eastAsia="Arial" w:hAnsi="Arial"/>
          <w:sz w:val="16"/>
          <w:szCs w:val="16"/>
          <w:color w:val="auto"/>
        </w:rPr>
        <w:t>Share company incorporated in the British Virgin Islands</w:t>
      </w:r>
    </w:p>
    <w:p>
      <w:pPr>
        <w:spacing w:after="0" w:line="117" w:lineRule="exact"/>
        <w:rPr>
          <w:sz w:val="20"/>
          <w:szCs w:val="20"/>
          <w:color w:val="auto"/>
        </w:rPr>
      </w:pPr>
    </w:p>
    <w:p>
      <w:pPr>
        <w:ind w:left="980"/>
        <w:spacing w:after="0"/>
        <w:tabs>
          <w:tab w:leader="none" w:pos="2700" w:val="left"/>
        </w:tabs>
        <w:rPr>
          <w:sz w:val="20"/>
          <w:szCs w:val="20"/>
          <w:color w:val="auto"/>
        </w:rPr>
      </w:pPr>
      <w:r>
        <w:rPr>
          <w:rFonts w:ascii="Arial" w:cs="Arial" w:eastAsia="Arial" w:hAnsi="Arial"/>
          <w:sz w:val="18"/>
          <w:szCs w:val="18"/>
          <w:color w:val="auto"/>
        </w:rPr>
        <w:t>Greenland NFP LLC:</w:t>
      </w:r>
      <w:r>
        <w:rPr>
          <w:sz w:val="20"/>
          <w:szCs w:val="20"/>
          <w:color w:val="auto"/>
        </w:rPr>
        <w:tab/>
      </w:r>
      <w:r>
        <w:rPr>
          <w:rFonts w:ascii="Arial" w:cs="Arial" w:eastAsia="Arial" w:hAnsi="Arial"/>
          <w:sz w:val="17"/>
          <w:szCs w:val="17"/>
          <w:color w:val="auto"/>
        </w:rPr>
        <w:t>Delaware limited liability company</w:t>
      </w:r>
    </w:p>
    <w:p>
      <w:pPr>
        <w:spacing w:after="0" w:line="117" w:lineRule="exact"/>
        <w:rPr>
          <w:sz w:val="20"/>
          <w:szCs w:val="20"/>
          <w:color w:val="auto"/>
        </w:rPr>
      </w:pPr>
    </w:p>
    <w:p>
      <w:pPr>
        <w:ind w:left="980"/>
        <w:spacing w:after="0"/>
        <w:tabs>
          <w:tab w:leader="none" w:pos="2800" w:val="left"/>
        </w:tabs>
        <w:rPr>
          <w:sz w:val="20"/>
          <w:szCs w:val="20"/>
          <w:color w:val="auto"/>
        </w:rPr>
      </w:pPr>
      <w:r>
        <w:rPr>
          <w:rFonts w:ascii="Arial" w:cs="Arial" w:eastAsia="Arial" w:hAnsi="Arial"/>
          <w:sz w:val="18"/>
          <w:szCs w:val="18"/>
          <w:color w:val="auto"/>
        </w:rPr>
        <w:t>Symmetry Group Ltd.:</w:t>
      </w:r>
      <w:r>
        <w:rPr>
          <w:sz w:val="20"/>
          <w:szCs w:val="20"/>
          <w:color w:val="auto"/>
        </w:rPr>
        <w:tab/>
      </w:r>
      <w:r>
        <w:rPr>
          <w:rFonts w:ascii="Arial" w:cs="Arial" w:eastAsia="Arial" w:hAnsi="Arial"/>
          <w:sz w:val="16"/>
          <w:szCs w:val="16"/>
          <w:color w:val="auto"/>
        </w:rPr>
        <w:t>Share company incorporated in the British Virgin Islands</w:t>
      </w:r>
    </w:p>
    <w:p>
      <w:pPr>
        <w:sectPr>
          <w:pgSz w:w="11900" w:h="16838" w:orient="portrait"/>
          <w:cols w:equalWidth="0" w:num="1">
            <w:col w:w="10820"/>
          </w:cols>
          <w:pgMar w:left="440" w:top="270" w:right="6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200" w:type="dxa"/>
            <w:vAlign w:val="bottom"/>
          </w:tcPr>
          <w:p>
            <w:pPr>
              <w:spacing w:after="0"/>
              <w:rPr>
                <w:sz w:val="17"/>
                <w:szCs w:val="17"/>
                <w:color w:val="auto"/>
              </w:rPr>
            </w:pPr>
          </w:p>
        </w:tc>
        <w:tc>
          <w:tcPr>
            <w:tcW w:w="9860" w:type="dxa"/>
            <w:vAlign w:val="bottom"/>
            <w:gridSpan w:val="12"/>
          </w:tcPr>
          <w:p>
            <w:pPr>
              <w:spacing w:after="0"/>
              <w:rPr>
                <w:sz w:val="20"/>
                <w:szCs w:val="20"/>
                <w:color w:val="auto"/>
              </w:rPr>
            </w:pPr>
            <w:r>
              <w:rPr>
                <w:rFonts w:ascii="Arial" w:cs="Arial" w:eastAsia="Arial" w:hAnsi="Arial"/>
                <w:sz w:val="18"/>
                <w:szCs w:val="18"/>
                <w:b w:val="1"/>
                <w:bCs w:val="1"/>
                <w:color w:val="auto"/>
              </w:rPr>
              <w:t>Title of Class of Securities:</w:t>
            </w: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45"/>
        </w:trPr>
        <w:tc>
          <w:tcPr>
            <w:tcW w:w="880" w:type="dxa"/>
            <w:vAlign w:val="bottom"/>
          </w:tcPr>
          <w:p>
            <w:pPr>
              <w:spacing w:after="0"/>
              <w:rPr>
                <w:sz w:val="24"/>
                <w:szCs w:val="24"/>
                <w:color w:val="auto"/>
              </w:rPr>
            </w:pPr>
          </w:p>
        </w:tc>
        <w:tc>
          <w:tcPr>
            <w:tcW w:w="10060" w:type="dxa"/>
            <w:vAlign w:val="bottom"/>
            <w:gridSpan w:val="13"/>
          </w:tcPr>
          <w:p>
            <w:pPr>
              <w:ind w:left="100"/>
              <w:spacing w:after="0"/>
              <w:rPr>
                <w:sz w:val="20"/>
                <w:szCs w:val="20"/>
                <w:color w:val="auto"/>
              </w:rPr>
            </w:pPr>
            <w:r>
              <w:rPr>
                <w:rFonts w:ascii="Arial" w:cs="Arial" w:eastAsia="Arial" w:hAnsi="Arial"/>
                <w:sz w:val="18"/>
                <w:szCs w:val="18"/>
                <w:color w:val="auto"/>
              </w:rPr>
              <w:t>Common Stock, par value $0.00001 (“Common Stock”)</w:t>
            </w:r>
          </w:p>
        </w:tc>
      </w:tr>
      <w:tr>
        <w:trPr>
          <w:trHeight w:val="297"/>
        </w:trPr>
        <w:tc>
          <w:tcPr>
            <w:tcW w:w="88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200" w:type="dxa"/>
            <w:vAlign w:val="bottom"/>
          </w:tcPr>
          <w:p>
            <w:pPr>
              <w:spacing w:after="0"/>
              <w:rPr>
                <w:sz w:val="24"/>
                <w:szCs w:val="24"/>
                <w:color w:val="auto"/>
              </w:rPr>
            </w:pPr>
          </w:p>
        </w:tc>
        <w:tc>
          <w:tcPr>
            <w:tcW w:w="9860" w:type="dxa"/>
            <w:vAlign w:val="bottom"/>
            <w:gridSpan w:val="12"/>
          </w:tcPr>
          <w:p>
            <w:pPr>
              <w:spacing w:after="0"/>
              <w:rPr>
                <w:sz w:val="20"/>
                <w:szCs w:val="20"/>
                <w:color w:val="auto"/>
              </w:rPr>
            </w:pPr>
            <w:r>
              <w:rPr>
                <w:rFonts w:ascii="Arial" w:cs="Arial" w:eastAsia="Arial" w:hAnsi="Arial"/>
                <w:sz w:val="18"/>
                <w:szCs w:val="18"/>
                <w:b w:val="1"/>
                <w:bCs w:val="1"/>
                <w:color w:val="auto"/>
              </w:rPr>
              <w:t>CUSIP Number:</w:t>
            </w: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44"/>
        </w:trPr>
        <w:tc>
          <w:tcPr>
            <w:tcW w:w="880" w:type="dxa"/>
            <w:vAlign w:val="bottom"/>
          </w:tcPr>
          <w:p>
            <w:pPr>
              <w:spacing w:after="0"/>
              <w:rPr>
                <w:sz w:val="24"/>
                <w:szCs w:val="24"/>
                <w:color w:val="auto"/>
              </w:rPr>
            </w:pPr>
          </w:p>
        </w:tc>
        <w:tc>
          <w:tcPr>
            <w:tcW w:w="10060" w:type="dxa"/>
            <w:vAlign w:val="bottom"/>
            <w:gridSpan w:val="13"/>
          </w:tcPr>
          <w:p>
            <w:pPr>
              <w:ind w:left="100"/>
              <w:spacing w:after="0"/>
              <w:rPr>
                <w:sz w:val="20"/>
                <w:szCs w:val="20"/>
                <w:color w:val="auto"/>
              </w:rPr>
            </w:pPr>
            <w:r>
              <w:rPr>
                <w:rFonts w:ascii="Arial" w:cs="Arial" w:eastAsia="Arial" w:hAnsi="Arial"/>
                <w:sz w:val="18"/>
                <w:szCs w:val="18"/>
                <w:color w:val="auto"/>
              </w:rPr>
              <w:t>69353Y 103</w:t>
            </w:r>
          </w:p>
        </w:tc>
      </w:tr>
      <w:tr>
        <w:trPr>
          <w:trHeight w:val="297"/>
        </w:trPr>
        <w:tc>
          <w:tcPr>
            <w:tcW w:w="88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200" w:type="dxa"/>
            <w:vAlign w:val="bottom"/>
          </w:tcPr>
          <w:p>
            <w:pPr>
              <w:spacing w:after="0"/>
              <w:rPr>
                <w:sz w:val="24"/>
                <w:szCs w:val="24"/>
                <w:color w:val="auto"/>
              </w:rPr>
            </w:pPr>
          </w:p>
        </w:tc>
        <w:tc>
          <w:tcPr>
            <w:tcW w:w="9860" w:type="dxa"/>
            <w:vAlign w:val="bottom"/>
            <w:gridSpan w:val="12"/>
          </w:tcPr>
          <w:p>
            <w:pPr>
              <w:spacing w:after="0"/>
              <w:rPr>
                <w:sz w:val="20"/>
                <w:szCs w:val="20"/>
                <w:color w:val="auto"/>
              </w:rPr>
            </w:pPr>
            <w:r>
              <w:rPr>
                <w:rFonts w:ascii="Arial" w:cs="Arial" w:eastAsia="Arial" w:hAnsi="Arial"/>
                <w:sz w:val="18"/>
                <w:szCs w:val="18"/>
                <w:b w:val="1"/>
                <w:bCs w:val="1"/>
                <w:color w:val="auto"/>
              </w:rPr>
              <w:t>If this statement is filed pursuant to §§ 240.13d-1(b) or 240.13d-2(b) or (c), check whether the person filing is a:</w:t>
            </w: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3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44"/>
        </w:trPr>
        <w:tc>
          <w:tcPr>
            <w:tcW w:w="880" w:type="dxa"/>
            <w:vAlign w:val="bottom"/>
          </w:tcPr>
          <w:p>
            <w:pPr>
              <w:spacing w:after="0"/>
              <w:rPr>
                <w:sz w:val="24"/>
                <w:szCs w:val="24"/>
                <w:color w:val="auto"/>
              </w:rPr>
            </w:pPr>
          </w:p>
        </w:tc>
        <w:tc>
          <w:tcPr>
            <w:tcW w:w="10060" w:type="dxa"/>
            <w:vAlign w:val="bottom"/>
            <w:gridSpan w:val="13"/>
          </w:tcPr>
          <w:p>
            <w:pPr>
              <w:ind w:left="100"/>
              <w:spacing w:after="0"/>
              <w:rPr>
                <w:sz w:val="20"/>
                <w:szCs w:val="20"/>
                <w:color w:val="auto"/>
              </w:rPr>
            </w:pPr>
            <w:r>
              <w:rPr>
                <w:rFonts w:ascii="Arial" w:cs="Arial" w:eastAsia="Arial" w:hAnsi="Arial"/>
                <w:sz w:val="18"/>
                <w:szCs w:val="18"/>
                <w:color w:val="auto"/>
              </w:rPr>
              <w:t>Not applicable.</w:t>
            </w:r>
          </w:p>
        </w:tc>
      </w:tr>
      <w:tr>
        <w:trPr>
          <w:trHeight w:val="297"/>
        </w:trPr>
        <w:tc>
          <w:tcPr>
            <w:tcW w:w="88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200" w:type="dxa"/>
            <w:vAlign w:val="bottom"/>
          </w:tcPr>
          <w:p>
            <w:pPr>
              <w:spacing w:after="0"/>
              <w:rPr>
                <w:sz w:val="24"/>
                <w:szCs w:val="24"/>
                <w:color w:val="auto"/>
              </w:rPr>
            </w:pPr>
          </w:p>
        </w:tc>
        <w:tc>
          <w:tcPr>
            <w:tcW w:w="9860" w:type="dxa"/>
            <w:vAlign w:val="bottom"/>
            <w:gridSpan w:val="12"/>
          </w:tcPr>
          <w:p>
            <w:pPr>
              <w:spacing w:after="0"/>
              <w:rPr>
                <w:sz w:val="20"/>
                <w:szCs w:val="20"/>
                <w:color w:val="auto"/>
              </w:rPr>
            </w:pPr>
            <w:r>
              <w:rPr>
                <w:rFonts w:ascii="Arial" w:cs="Arial" w:eastAsia="Arial" w:hAnsi="Arial"/>
                <w:sz w:val="18"/>
                <w:szCs w:val="18"/>
                <w:b w:val="1"/>
                <w:bCs w:val="1"/>
                <w:color w:val="auto"/>
              </w:rPr>
              <w:t>Ownership.</w:t>
            </w: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1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30"/>
        </w:trPr>
        <w:tc>
          <w:tcPr>
            <w:tcW w:w="880" w:type="dxa"/>
            <w:vAlign w:val="bottom"/>
          </w:tcPr>
          <w:p>
            <w:pPr>
              <w:spacing w:after="0"/>
              <w:rPr>
                <w:sz w:val="24"/>
                <w:szCs w:val="24"/>
                <w:color w:val="auto"/>
              </w:rPr>
            </w:pPr>
          </w:p>
        </w:tc>
        <w:tc>
          <w:tcPr>
            <w:tcW w:w="10060" w:type="dxa"/>
            <w:vAlign w:val="bottom"/>
            <w:gridSpan w:val="13"/>
          </w:tcPr>
          <w:p>
            <w:pPr>
              <w:ind w:left="100"/>
              <w:spacing w:after="0"/>
              <w:rPr>
                <w:sz w:val="20"/>
                <w:szCs w:val="20"/>
                <w:color w:val="auto"/>
              </w:rPr>
            </w:pPr>
            <w:r>
              <w:rPr>
                <w:rFonts w:ascii="Arial" w:cs="Arial" w:eastAsia="Arial" w:hAnsi="Arial"/>
                <w:sz w:val="18"/>
                <w:szCs w:val="18"/>
                <w:color w:val="auto"/>
                <w:w w:val="92"/>
              </w:rPr>
              <w:t>The information required by this item with respect to each Reporting Person is set forth in Rows 5 through 9 and 11 of the cover page to</w:t>
            </w:r>
          </w:p>
        </w:tc>
      </w:tr>
      <w:tr>
        <w:trPr>
          <w:trHeight w:val="216"/>
        </w:trPr>
        <w:tc>
          <w:tcPr>
            <w:tcW w:w="880" w:type="dxa"/>
            <w:vAlign w:val="bottom"/>
          </w:tcPr>
          <w:p>
            <w:pPr>
              <w:spacing w:after="0"/>
              <w:rPr>
                <w:sz w:val="18"/>
                <w:szCs w:val="18"/>
                <w:color w:val="auto"/>
              </w:rPr>
            </w:pPr>
          </w:p>
        </w:tc>
        <w:tc>
          <w:tcPr>
            <w:tcW w:w="10060" w:type="dxa"/>
            <w:vAlign w:val="bottom"/>
            <w:gridSpan w:val="13"/>
          </w:tcPr>
          <w:p>
            <w:pPr>
              <w:ind w:left="100"/>
              <w:spacing w:after="0"/>
              <w:rPr>
                <w:sz w:val="20"/>
                <w:szCs w:val="20"/>
                <w:color w:val="auto"/>
              </w:rPr>
            </w:pPr>
            <w:r>
              <w:rPr>
                <w:rFonts w:ascii="Arial" w:cs="Arial" w:eastAsia="Arial" w:hAnsi="Arial"/>
                <w:sz w:val="18"/>
                <w:szCs w:val="18"/>
                <w:color w:val="auto"/>
                <w:w w:val="90"/>
              </w:rPr>
              <w:t>this Schedule 13G. The ownership percentages are based on 45,380,354 outstanding shares of Common Stock as reported in the Issuer’s</w:t>
            </w:r>
          </w:p>
        </w:tc>
      </w:tr>
      <w:tr>
        <w:trPr>
          <w:trHeight w:val="230"/>
        </w:trPr>
        <w:tc>
          <w:tcPr>
            <w:tcW w:w="880" w:type="dxa"/>
            <w:vAlign w:val="bottom"/>
          </w:tcPr>
          <w:p>
            <w:pPr>
              <w:spacing w:after="0"/>
              <w:rPr>
                <w:sz w:val="20"/>
                <w:szCs w:val="20"/>
                <w:color w:val="auto"/>
              </w:rPr>
            </w:pPr>
          </w:p>
        </w:tc>
        <w:tc>
          <w:tcPr>
            <w:tcW w:w="10060" w:type="dxa"/>
            <w:vAlign w:val="bottom"/>
            <w:gridSpan w:val="13"/>
          </w:tcPr>
          <w:p>
            <w:pPr>
              <w:ind w:left="100"/>
              <w:spacing w:after="0"/>
              <w:rPr>
                <w:sz w:val="20"/>
                <w:szCs w:val="20"/>
                <w:color w:val="auto"/>
              </w:rPr>
            </w:pPr>
            <w:r>
              <w:rPr>
                <w:rFonts w:ascii="Arial" w:cs="Arial" w:eastAsia="Arial" w:hAnsi="Arial"/>
                <w:sz w:val="18"/>
                <w:szCs w:val="18"/>
                <w:color w:val="auto"/>
              </w:rPr>
              <w:t>Form 10-Q filed on November 12, 2021.</w:t>
            </w:r>
          </w:p>
        </w:tc>
      </w:tr>
      <w:tr>
        <w:trPr>
          <w:trHeight w:val="297"/>
        </w:trPr>
        <w:tc>
          <w:tcPr>
            <w:tcW w:w="88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200" w:type="dxa"/>
            <w:vAlign w:val="bottom"/>
          </w:tcPr>
          <w:p>
            <w:pPr>
              <w:spacing w:after="0"/>
              <w:rPr>
                <w:sz w:val="24"/>
                <w:szCs w:val="24"/>
                <w:color w:val="auto"/>
              </w:rPr>
            </w:pPr>
          </w:p>
        </w:tc>
        <w:tc>
          <w:tcPr>
            <w:tcW w:w="9860" w:type="dxa"/>
            <w:vAlign w:val="bottom"/>
            <w:gridSpan w:val="12"/>
          </w:tcPr>
          <w:p>
            <w:pPr>
              <w:spacing w:after="0"/>
              <w:rPr>
                <w:sz w:val="20"/>
                <w:szCs w:val="20"/>
                <w:color w:val="auto"/>
              </w:rPr>
            </w:pPr>
            <w:r>
              <w:rPr>
                <w:rFonts w:ascii="Arial" w:cs="Arial" w:eastAsia="Arial" w:hAnsi="Arial"/>
                <w:sz w:val="18"/>
                <w:szCs w:val="18"/>
                <w:b w:val="1"/>
                <w:bCs w:val="1"/>
                <w:color w:val="auto"/>
              </w:rPr>
              <w:t>Ownership of Five Percent or Less of a Class.</w:t>
            </w: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122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1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98"/>
        </w:trPr>
        <w:tc>
          <w:tcPr>
            <w:tcW w:w="880" w:type="dxa"/>
            <w:vAlign w:val="bottom"/>
          </w:tcPr>
          <w:p>
            <w:pPr>
              <w:spacing w:after="0"/>
              <w:rPr>
                <w:sz w:val="24"/>
                <w:szCs w:val="24"/>
                <w:color w:val="auto"/>
              </w:rPr>
            </w:pPr>
          </w:p>
        </w:tc>
        <w:tc>
          <w:tcPr>
            <w:tcW w:w="10060" w:type="dxa"/>
            <w:vAlign w:val="bottom"/>
            <w:gridSpan w:val="13"/>
          </w:tcPr>
          <w:p>
            <w:pPr>
              <w:ind w:left="100"/>
              <w:spacing w:after="0"/>
              <w:rPr>
                <w:sz w:val="20"/>
                <w:szCs w:val="20"/>
                <w:color w:val="auto"/>
              </w:rPr>
            </w:pPr>
            <w:r>
              <w:rPr>
                <w:rFonts w:ascii="Arial" w:cs="Arial" w:eastAsia="Arial" w:hAnsi="Arial"/>
                <w:sz w:val="18"/>
                <w:szCs w:val="18"/>
                <w:color w:val="auto"/>
                <w:w w:val="92"/>
              </w:rPr>
              <w:t>If this statement is being filed to report the fact that as of the date hereof the Reporting Person has ceased to be the beneficial owner of</w:t>
            </w:r>
          </w:p>
        </w:tc>
      </w:tr>
      <w:tr>
        <w:trPr>
          <w:trHeight w:val="283"/>
        </w:trPr>
        <w:tc>
          <w:tcPr>
            <w:tcW w:w="880" w:type="dxa"/>
            <w:vAlign w:val="bottom"/>
          </w:tcPr>
          <w:p>
            <w:pPr>
              <w:spacing w:after="0"/>
              <w:rPr>
                <w:sz w:val="24"/>
                <w:szCs w:val="24"/>
                <w:color w:val="auto"/>
              </w:rPr>
            </w:pPr>
          </w:p>
        </w:tc>
        <w:tc>
          <w:tcPr>
            <w:tcW w:w="10060" w:type="dxa"/>
            <w:vAlign w:val="bottom"/>
            <w:gridSpan w:val="13"/>
          </w:tcPr>
          <w:p>
            <w:pPr>
              <w:ind w:left="100"/>
              <w:spacing w:after="0" w:line="207" w:lineRule="exact"/>
              <w:rPr>
                <w:sz w:val="20"/>
                <w:szCs w:val="20"/>
                <w:color w:val="auto"/>
              </w:rPr>
            </w:pPr>
            <w:r>
              <w:rPr>
                <w:rFonts w:ascii="Arial" w:cs="Arial" w:eastAsia="Arial" w:hAnsi="Arial"/>
                <w:sz w:val="18"/>
                <w:szCs w:val="18"/>
                <w:color w:val="auto"/>
              </w:rPr>
              <w:t xml:space="preserve">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tc>
      </w:tr>
      <w:tr>
        <w:trPr>
          <w:trHeight w:val="277"/>
        </w:trPr>
        <w:tc>
          <w:tcPr>
            <w:tcW w:w="8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200" w:type="dxa"/>
            <w:vAlign w:val="bottom"/>
          </w:tcPr>
          <w:p>
            <w:pPr>
              <w:spacing w:after="0"/>
              <w:rPr>
                <w:sz w:val="24"/>
                <w:szCs w:val="24"/>
                <w:color w:val="auto"/>
              </w:rPr>
            </w:pPr>
          </w:p>
        </w:tc>
        <w:tc>
          <w:tcPr>
            <w:tcW w:w="9860" w:type="dxa"/>
            <w:vAlign w:val="bottom"/>
            <w:gridSpan w:val="12"/>
          </w:tcPr>
          <w:p>
            <w:pPr>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122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120" w:type="dxa"/>
            <w:vAlign w:val="bottom"/>
            <w:gridSpan w:val="2"/>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1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45"/>
        </w:trPr>
        <w:tc>
          <w:tcPr>
            <w:tcW w:w="880" w:type="dxa"/>
            <w:vAlign w:val="bottom"/>
          </w:tcPr>
          <w:p>
            <w:pPr>
              <w:spacing w:after="0"/>
              <w:rPr>
                <w:sz w:val="24"/>
                <w:szCs w:val="24"/>
                <w:color w:val="auto"/>
              </w:rPr>
            </w:pPr>
          </w:p>
        </w:tc>
        <w:tc>
          <w:tcPr>
            <w:tcW w:w="10060" w:type="dxa"/>
            <w:vAlign w:val="bottom"/>
            <w:gridSpan w:val="13"/>
          </w:tcPr>
          <w:p>
            <w:pPr>
              <w:ind w:left="100"/>
              <w:spacing w:after="0"/>
              <w:rPr>
                <w:sz w:val="20"/>
                <w:szCs w:val="20"/>
                <w:color w:val="auto"/>
              </w:rPr>
            </w:pPr>
            <w:r>
              <w:rPr>
                <w:rFonts w:ascii="Arial" w:cs="Arial" w:eastAsia="Arial" w:hAnsi="Arial"/>
                <w:sz w:val="18"/>
                <w:szCs w:val="18"/>
                <w:color w:val="auto"/>
              </w:rPr>
              <w:t>Not applicable.</w:t>
            </w:r>
          </w:p>
        </w:tc>
      </w:tr>
      <w:tr>
        <w:trPr>
          <w:trHeight w:val="297"/>
        </w:trPr>
        <w:tc>
          <w:tcPr>
            <w:tcW w:w="88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200" w:type="dxa"/>
            <w:vAlign w:val="bottom"/>
          </w:tcPr>
          <w:p>
            <w:pPr>
              <w:spacing w:after="0"/>
              <w:rPr>
                <w:sz w:val="24"/>
                <w:szCs w:val="24"/>
                <w:color w:val="auto"/>
              </w:rPr>
            </w:pPr>
          </w:p>
        </w:tc>
        <w:tc>
          <w:tcPr>
            <w:tcW w:w="9340" w:type="dxa"/>
            <w:vAlign w:val="bottom"/>
            <w:tcBorders>
              <w:bottom w:val="single" w:sz="8" w:color="auto"/>
            </w:tcBorders>
            <w:gridSpan w:val="11"/>
          </w:tcPr>
          <w:p>
            <w:pPr>
              <w:spacing w:after="0"/>
              <w:rPr>
                <w:sz w:val="20"/>
                <w:szCs w:val="20"/>
                <w:color w:val="auto"/>
              </w:rPr>
            </w:pPr>
            <w:r>
              <w:rPr>
                <w:rFonts w:ascii="Arial" w:cs="Arial" w:eastAsia="Arial" w:hAnsi="Arial"/>
                <w:sz w:val="18"/>
                <w:szCs w:val="18"/>
                <w:b w:val="1"/>
                <w:bCs w:val="1"/>
                <w:color w:val="auto"/>
                <w:w w:val="90"/>
              </w:rPr>
              <w:t>Identification and Classification of the Subsidiary Which Acquired the Security Being Reported on by the Parent Holding</w:t>
            </w:r>
          </w:p>
        </w:tc>
        <w:tc>
          <w:tcPr>
            <w:tcW w:w="52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60" w:type="dxa"/>
            <w:vAlign w:val="bottom"/>
            <w:gridSpan w:val="12"/>
          </w:tcPr>
          <w:p>
            <w:pPr>
              <w:spacing w:after="0" w:line="196" w:lineRule="exact"/>
              <w:rPr>
                <w:sz w:val="20"/>
                <w:szCs w:val="20"/>
                <w:color w:val="auto"/>
              </w:rPr>
            </w:pPr>
            <w:r>
              <w:rPr>
                <w:rFonts w:ascii="Arial" w:cs="Arial" w:eastAsia="Arial" w:hAnsi="Arial"/>
                <w:sz w:val="18"/>
                <w:szCs w:val="18"/>
                <w:b w:val="1"/>
                <w:bCs w:val="1"/>
                <w:color w:val="auto"/>
              </w:rPr>
              <w:t>Company or Control Person.</w:t>
            </w: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122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5400" w:type="dxa"/>
            <w:vAlign w:val="bottom"/>
            <w:gridSpan w:val="4"/>
          </w:tcPr>
          <w:p>
            <w:pPr>
              <w:spacing w:after="0" w:line="20" w:lineRule="exact"/>
              <w:rPr>
                <w:sz w:val="1"/>
                <w:szCs w:val="1"/>
                <w:color w:val="auto"/>
              </w:rPr>
            </w:pPr>
          </w:p>
        </w:tc>
      </w:tr>
      <w:tr>
        <w:trPr>
          <w:trHeight w:val="345"/>
        </w:trPr>
        <w:tc>
          <w:tcPr>
            <w:tcW w:w="880" w:type="dxa"/>
            <w:vAlign w:val="bottom"/>
          </w:tcPr>
          <w:p>
            <w:pPr>
              <w:spacing w:after="0"/>
              <w:rPr>
                <w:sz w:val="24"/>
                <w:szCs w:val="24"/>
                <w:color w:val="auto"/>
              </w:rPr>
            </w:pPr>
          </w:p>
        </w:tc>
        <w:tc>
          <w:tcPr>
            <w:tcW w:w="10060" w:type="dxa"/>
            <w:vAlign w:val="bottom"/>
            <w:gridSpan w:val="13"/>
          </w:tcPr>
          <w:p>
            <w:pPr>
              <w:ind w:left="100"/>
              <w:spacing w:after="0"/>
              <w:rPr>
                <w:sz w:val="20"/>
                <w:szCs w:val="20"/>
                <w:color w:val="auto"/>
              </w:rPr>
            </w:pPr>
            <w:r>
              <w:rPr>
                <w:rFonts w:ascii="Arial" w:cs="Arial" w:eastAsia="Arial" w:hAnsi="Arial"/>
                <w:sz w:val="18"/>
                <w:szCs w:val="18"/>
                <w:color w:val="auto"/>
              </w:rPr>
              <w:t>Not applicable.</w:t>
            </w:r>
          </w:p>
        </w:tc>
      </w:tr>
      <w:tr>
        <w:trPr>
          <w:trHeight w:val="297"/>
        </w:trPr>
        <w:tc>
          <w:tcPr>
            <w:tcW w:w="88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200" w:type="dxa"/>
            <w:vAlign w:val="bottom"/>
          </w:tcPr>
          <w:p>
            <w:pPr>
              <w:spacing w:after="0"/>
              <w:rPr>
                <w:sz w:val="24"/>
                <w:szCs w:val="24"/>
                <w:color w:val="auto"/>
              </w:rPr>
            </w:pPr>
          </w:p>
        </w:tc>
        <w:tc>
          <w:tcPr>
            <w:tcW w:w="9860" w:type="dxa"/>
            <w:vAlign w:val="bottom"/>
            <w:gridSpan w:val="12"/>
          </w:tcPr>
          <w:p>
            <w:pPr>
              <w:spacing w:after="0"/>
              <w:rPr>
                <w:sz w:val="20"/>
                <w:szCs w:val="20"/>
                <w:color w:val="auto"/>
              </w:rPr>
            </w:pPr>
            <w:r>
              <w:rPr>
                <w:rFonts w:ascii="Arial" w:cs="Arial" w:eastAsia="Arial" w:hAnsi="Arial"/>
                <w:sz w:val="18"/>
                <w:szCs w:val="18"/>
                <w:b w:val="1"/>
                <w:bCs w:val="1"/>
                <w:color w:val="auto"/>
              </w:rPr>
              <w:t>Identification and Classification of Members of the Group.</w:t>
            </w: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1360" w:type="dxa"/>
            <w:vAlign w:val="bottom"/>
            <w:gridSpan w:val="4"/>
            <w:shd w:val="clear" w:color="auto" w:fill="000000"/>
          </w:tcPr>
          <w:p>
            <w:pPr>
              <w:spacing w:after="0" w:line="20" w:lineRule="exact"/>
              <w:rPr>
                <w:sz w:val="1"/>
                <w:szCs w:val="1"/>
                <w:color w:val="auto"/>
              </w:rPr>
            </w:pPr>
          </w:p>
        </w:tc>
        <w:tc>
          <w:tcPr>
            <w:tcW w:w="2120" w:type="dxa"/>
            <w:vAlign w:val="bottom"/>
            <w:gridSpan w:val="2"/>
            <w:shd w:val="clear" w:color="auto" w:fill="000000"/>
          </w:tcPr>
          <w:p>
            <w:pPr>
              <w:spacing w:after="0" w:line="20" w:lineRule="exact"/>
              <w:rPr>
                <w:sz w:val="1"/>
                <w:szCs w:val="1"/>
                <w:color w:val="auto"/>
              </w:rPr>
            </w:pPr>
          </w:p>
        </w:tc>
        <w:tc>
          <w:tcPr>
            <w:tcW w:w="5400" w:type="dxa"/>
            <w:vAlign w:val="bottom"/>
            <w:gridSpan w:val="4"/>
          </w:tcPr>
          <w:p>
            <w:pPr>
              <w:spacing w:after="0" w:line="20" w:lineRule="exact"/>
              <w:rPr>
                <w:sz w:val="1"/>
                <w:szCs w:val="1"/>
                <w:color w:val="auto"/>
              </w:rPr>
            </w:pPr>
          </w:p>
        </w:tc>
      </w:tr>
      <w:tr>
        <w:trPr>
          <w:trHeight w:val="345"/>
        </w:trPr>
        <w:tc>
          <w:tcPr>
            <w:tcW w:w="880" w:type="dxa"/>
            <w:vAlign w:val="bottom"/>
          </w:tcPr>
          <w:p>
            <w:pPr>
              <w:spacing w:after="0"/>
              <w:rPr>
                <w:sz w:val="24"/>
                <w:szCs w:val="24"/>
                <w:color w:val="auto"/>
              </w:rPr>
            </w:pPr>
          </w:p>
        </w:tc>
        <w:tc>
          <w:tcPr>
            <w:tcW w:w="10060" w:type="dxa"/>
            <w:vAlign w:val="bottom"/>
            <w:gridSpan w:val="13"/>
          </w:tcPr>
          <w:p>
            <w:pPr>
              <w:ind w:left="100"/>
              <w:spacing w:after="0"/>
              <w:rPr>
                <w:sz w:val="20"/>
                <w:szCs w:val="20"/>
                <w:color w:val="auto"/>
              </w:rPr>
            </w:pPr>
            <w:r>
              <w:rPr>
                <w:rFonts w:ascii="Arial" w:cs="Arial" w:eastAsia="Arial" w:hAnsi="Arial"/>
                <w:sz w:val="18"/>
                <w:szCs w:val="18"/>
                <w:color w:val="auto"/>
              </w:rPr>
              <w:t>Not applicable.</w:t>
            </w:r>
          </w:p>
        </w:tc>
      </w:tr>
      <w:tr>
        <w:trPr>
          <w:trHeight w:val="297"/>
        </w:trPr>
        <w:tc>
          <w:tcPr>
            <w:tcW w:w="88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200" w:type="dxa"/>
            <w:vAlign w:val="bottom"/>
          </w:tcPr>
          <w:p>
            <w:pPr>
              <w:spacing w:after="0"/>
              <w:rPr>
                <w:sz w:val="24"/>
                <w:szCs w:val="24"/>
                <w:color w:val="auto"/>
              </w:rPr>
            </w:pPr>
          </w:p>
        </w:tc>
        <w:tc>
          <w:tcPr>
            <w:tcW w:w="9860" w:type="dxa"/>
            <w:vAlign w:val="bottom"/>
            <w:gridSpan w:val="12"/>
          </w:tcPr>
          <w:p>
            <w:pPr>
              <w:spacing w:after="0"/>
              <w:rPr>
                <w:sz w:val="20"/>
                <w:szCs w:val="20"/>
                <w:color w:val="auto"/>
              </w:rPr>
            </w:pPr>
            <w:r>
              <w:rPr>
                <w:rFonts w:ascii="Arial" w:cs="Arial" w:eastAsia="Arial" w:hAnsi="Arial"/>
                <w:sz w:val="18"/>
                <w:szCs w:val="18"/>
                <w:b w:val="1"/>
                <w:bCs w:val="1"/>
                <w:color w:val="auto"/>
              </w:rPr>
              <w:t>Notice of Dissolution of Group.</w:t>
            </w: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1360" w:type="dxa"/>
            <w:vAlign w:val="bottom"/>
            <w:gridSpan w:val="4"/>
            <w:shd w:val="clear" w:color="auto" w:fill="000000"/>
          </w:tcPr>
          <w:p>
            <w:pPr>
              <w:spacing w:after="0" w:line="20" w:lineRule="exact"/>
              <w:rPr>
                <w:sz w:val="1"/>
                <w:szCs w:val="1"/>
                <w:color w:val="auto"/>
              </w:rPr>
            </w:pPr>
          </w:p>
        </w:tc>
        <w:tc>
          <w:tcPr>
            <w:tcW w:w="7520" w:type="dxa"/>
            <w:vAlign w:val="bottom"/>
            <w:gridSpan w:val="6"/>
          </w:tcPr>
          <w:p>
            <w:pPr>
              <w:spacing w:after="0" w:line="20" w:lineRule="exact"/>
              <w:rPr>
                <w:sz w:val="1"/>
                <w:szCs w:val="1"/>
                <w:color w:val="auto"/>
              </w:rPr>
            </w:pPr>
          </w:p>
        </w:tc>
      </w:tr>
      <w:tr>
        <w:trPr>
          <w:trHeight w:val="345"/>
        </w:trPr>
        <w:tc>
          <w:tcPr>
            <w:tcW w:w="880" w:type="dxa"/>
            <w:vAlign w:val="bottom"/>
          </w:tcPr>
          <w:p>
            <w:pPr>
              <w:spacing w:after="0"/>
              <w:rPr>
                <w:sz w:val="24"/>
                <w:szCs w:val="24"/>
                <w:color w:val="auto"/>
              </w:rPr>
            </w:pPr>
          </w:p>
        </w:tc>
        <w:tc>
          <w:tcPr>
            <w:tcW w:w="10060" w:type="dxa"/>
            <w:vAlign w:val="bottom"/>
            <w:gridSpan w:val="13"/>
          </w:tcPr>
          <w:p>
            <w:pPr>
              <w:ind w:left="100"/>
              <w:spacing w:after="0"/>
              <w:rPr>
                <w:sz w:val="20"/>
                <w:szCs w:val="20"/>
                <w:color w:val="auto"/>
              </w:rPr>
            </w:pPr>
            <w:r>
              <w:rPr>
                <w:rFonts w:ascii="Arial" w:cs="Arial" w:eastAsia="Arial" w:hAnsi="Arial"/>
                <w:sz w:val="18"/>
                <w:szCs w:val="18"/>
                <w:color w:val="auto"/>
              </w:rPr>
              <w:t>Not applicable.</w:t>
            </w:r>
          </w:p>
        </w:tc>
      </w:tr>
      <w:tr>
        <w:trPr>
          <w:trHeight w:val="297"/>
        </w:trPr>
        <w:tc>
          <w:tcPr>
            <w:tcW w:w="88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200" w:type="dxa"/>
            <w:vAlign w:val="bottom"/>
          </w:tcPr>
          <w:p>
            <w:pPr>
              <w:spacing w:after="0"/>
              <w:rPr>
                <w:sz w:val="24"/>
                <w:szCs w:val="24"/>
                <w:color w:val="auto"/>
              </w:rPr>
            </w:pPr>
          </w:p>
        </w:tc>
        <w:tc>
          <w:tcPr>
            <w:tcW w:w="9860" w:type="dxa"/>
            <w:vAlign w:val="bottom"/>
            <w:gridSpan w:val="12"/>
          </w:tcPr>
          <w:p>
            <w:pPr>
              <w:spacing w:after="0"/>
              <w:rPr>
                <w:sz w:val="20"/>
                <w:szCs w:val="20"/>
                <w:color w:val="auto"/>
              </w:rPr>
            </w:pPr>
            <w:r>
              <w:rPr>
                <w:rFonts w:ascii="Arial" w:cs="Arial" w:eastAsia="Arial" w:hAnsi="Arial"/>
                <w:sz w:val="18"/>
                <w:szCs w:val="18"/>
                <w:b w:val="1"/>
                <w:bCs w:val="1"/>
                <w:color w:val="auto"/>
              </w:rPr>
              <w:t>Certification.</w:t>
            </w: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8880" w:type="dxa"/>
            <w:vAlign w:val="bottom"/>
            <w:gridSpan w:val="10"/>
          </w:tcPr>
          <w:p>
            <w:pPr>
              <w:spacing w:after="0" w:line="20" w:lineRule="exact"/>
              <w:rPr>
                <w:sz w:val="1"/>
                <w:szCs w:val="1"/>
                <w:color w:val="auto"/>
              </w:rPr>
            </w:pPr>
          </w:p>
        </w:tc>
      </w:tr>
      <w:tr>
        <w:trPr>
          <w:trHeight w:val="330"/>
        </w:trPr>
        <w:tc>
          <w:tcPr>
            <w:tcW w:w="880" w:type="dxa"/>
            <w:vAlign w:val="bottom"/>
          </w:tcPr>
          <w:p>
            <w:pPr>
              <w:spacing w:after="0"/>
              <w:rPr>
                <w:sz w:val="24"/>
                <w:szCs w:val="24"/>
                <w:color w:val="auto"/>
              </w:rPr>
            </w:pPr>
          </w:p>
        </w:tc>
        <w:tc>
          <w:tcPr>
            <w:tcW w:w="10060" w:type="dxa"/>
            <w:vAlign w:val="bottom"/>
            <w:gridSpan w:val="13"/>
          </w:tcPr>
          <w:p>
            <w:pPr>
              <w:ind w:left="100"/>
              <w:spacing w:after="0"/>
              <w:rPr>
                <w:sz w:val="20"/>
                <w:szCs w:val="20"/>
                <w:color w:val="auto"/>
              </w:rPr>
            </w:pPr>
            <w:r>
              <w:rPr>
                <w:rFonts w:ascii="Arial" w:cs="Arial" w:eastAsia="Arial" w:hAnsi="Arial"/>
                <w:sz w:val="18"/>
                <w:szCs w:val="18"/>
                <w:color w:val="auto"/>
                <w:w w:val="91"/>
              </w:rPr>
              <w:t>By signing below I certify that, to the best of my knowledge and belief, the securities referred to above were not acquired and are not held</w:t>
            </w:r>
          </w:p>
        </w:tc>
      </w:tr>
      <w:tr>
        <w:trPr>
          <w:trHeight w:val="216"/>
        </w:trPr>
        <w:tc>
          <w:tcPr>
            <w:tcW w:w="880" w:type="dxa"/>
            <w:vAlign w:val="bottom"/>
          </w:tcPr>
          <w:p>
            <w:pPr>
              <w:spacing w:after="0"/>
              <w:rPr>
                <w:sz w:val="18"/>
                <w:szCs w:val="18"/>
                <w:color w:val="auto"/>
              </w:rPr>
            </w:pPr>
          </w:p>
        </w:tc>
        <w:tc>
          <w:tcPr>
            <w:tcW w:w="10060" w:type="dxa"/>
            <w:vAlign w:val="bottom"/>
            <w:gridSpan w:val="13"/>
          </w:tcPr>
          <w:p>
            <w:pPr>
              <w:ind w:left="100"/>
              <w:spacing w:after="0"/>
              <w:rPr>
                <w:sz w:val="20"/>
                <w:szCs w:val="20"/>
                <w:color w:val="auto"/>
              </w:rPr>
            </w:pPr>
            <w:r>
              <w:rPr>
                <w:rFonts w:ascii="Arial" w:cs="Arial" w:eastAsia="Arial" w:hAnsi="Arial"/>
                <w:sz w:val="18"/>
                <w:szCs w:val="18"/>
                <w:color w:val="auto"/>
                <w:w w:val="91"/>
              </w:rPr>
              <w:t>for the purpose of or with the effect of changing or influencing the control of the issuer of the securities and were not acquired and are not</w:t>
            </w:r>
          </w:p>
        </w:tc>
      </w:tr>
      <w:tr>
        <w:trPr>
          <w:trHeight w:val="216"/>
        </w:trPr>
        <w:tc>
          <w:tcPr>
            <w:tcW w:w="880" w:type="dxa"/>
            <w:vAlign w:val="bottom"/>
          </w:tcPr>
          <w:p>
            <w:pPr>
              <w:spacing w:after="0"/>
              <w:rPr>
                <w:sz w:val="18"/>
                <w:szCs w:val="18"/>
                <w:color w:val="auto"/>
              </w:rPr>
            </w:pPr>
          </w:p>
        </w:tc>
        <w:tc>
          <w:tcPr>
            <w:tcW w:w="10060" w:type="dxa"/>
            <w:vAlign w:val="bottom"/>
            <w:gridSpan w:val="13"/>
          </w:tcPr>
          <w:p>
            <w:pPr>
              <w:ind w:left="100"/>
              <w:spacing w:after="0"/>
              <w:rPr>
                <w:sz w:val="20"/>
                <w:szCs w:val="20"/>
                <w:color w:val="auto"/>
              </w:rPr>
            </w:pPr>
            <w:r>
              <w:rPr>
                <w:rFonts w:ascii="Arial" w:cs="Arial" w:eastAsia="Arial" w:hAnsi="Arial"/>
                <w:sz w:val="18"/>
                <w:szCs w:val="18"/>
                <w:color w:val="auto"/>
                <w:w w:val="91"/>
              </w:rPr>
              <w:t>held in connection with or as a participant in any transaction having that purpose or effect, other than activities solely in connection with a</w:t>
            </w:r>
          </w:p>
        </w:tc>
      </w:tr>
      <w:tr>
        <w:trPr>
          <w:trHeight w:val="230"/>
        </w:trPr>
        <w:tc>
          <w:tcPr>
            <w:tcW w:w="880" w:type="dxa"/>
            <w:vAlign w:val="bottom"/>
          </w:tcPr>
          <w:p>
            <w:pPr>
              <w:spacing w:after="0"/>
              <w:rPr>
                <w:sz w:val="20"/>
                <w:szCs w:val="20"/>
                <w:color w:val="auto"/>
              </w:rPr>
            </w:pPr>
          </w:p>
        </w:tc>
        <w:tc>
          <w:tcPr>
            <w:tcW w:w="10060" w:type="dxa"/>
            <w:vAlign w:val="bottom"/>
            <w:gridSpan w:val="13"/>
          </w:tcPr>
          <w:p>
            <w:pPr>
              <w:ind w:left="100"/>
              <w:spacing w:after="0"/>
              <w:rPr>
                <w:sz w:val="20"/>
                <w:szCs w:val="20"/>
                <w:color w:val="auto"/>
              </w:rPr>
            </w:pPr>
            <w:r>
              <w:rPr>
                <w:rFonts w:ascii="Arial" w:cs="Arial" w:eastAsia="Arial" w:hAnsi="Arial"/>
                <w:sz w:val="18"/>
                <w:szCs w:val="18"/>
                <w:color w:val="auto"/>
              </w:rPr>
              <w:t>nomination under § 240.14a-11.</w:t>
            </w:r>
          </w:p>
        </w:tc>
      </w:tr>
    </w:tbl>
    <w:p>
      <w:pPr>
        <w:ind w:left="100"/>
        <w:spacing w:after="0"/>
        <w:rPr>
          <w:sz w:val="20"/>
          <w:szCs w:val="20"/>
          <w:color w:val="auto"/>
        </w:rPr>
        <w:sectPr>
          <w:pgSz w:w="11900" w:h="16838" w:orient="portrait"/>
          <w:cols w:equalWidth="0" w:num="1">
            <w:col w:w="10940"/>
          </w:cols>
          <w:pgMar w:left="440" w:top="257" w:right="5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2" w:name="page13"/>
    <w:bookmarkEnd w:id="12"/>
    <w:p>
      <w:pPr>
        <w:jc w:val="center"/>
        <w:ind w:right="-2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its knowledge and belief, each of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2022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EUCLIDEAN CAPITAL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Joseph Cosmai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Joseph Cosmai</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Manager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JAMES H. SIMONS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James H. Simons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MARILYN H. SIMONS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Marilyn H. Simons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ASHVIN B. CHHABRA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Ashvin B. Chhabra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GREENLAND A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Joseph Cosmai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Joseph Cosmai</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Manager of Euclidean Capital LLC, its Manager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GREENLAND FP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Joseph Cosmai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Joseph Cosmai</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Manager of Euclidean Capital LLC, its Manager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GREENLAND NFP B LTD.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Joseph Cosmai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Joseph Cosmai</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Manager of Euclidean Capital LLC, its Manager</w:t>
      </w:r>
    </w:p>
    <w:p>
      <w:pPr>
        <w:sectPr>
          <w:pgSz w:w="11900" w:h="16838" w:orient="portrait"/>
          <w:cols w:equalWidth="0" w:num="1">
            <w:col w:w="10780"/>
          </w:cols>
          <w:pgMar w:left="440" w:top="274" w:right="679" w:bottom="1440" w:gutter="0" w:footer="0" w:header="0"/>
        </w:sectPr>
      </w:pPr>
    </w:p>
    <w:bookmarkStart w:id="13" w:name="page14"/>
    <w:bookmarkEnd w:id="13"/>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GREENLAND NFP LLC</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By: /s/ Joseph Cosmai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14605</wp:posOffset>
            </wp:positionV>
            <wp:extent cx="25628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4"/>
        <w:spacing w:after="0"/>
        <w:rPr>
          <w:sz w:val="20"/>
          <w:szCs w:val="20"/>
          <w:color w:val="auto"/>
        </w:rPr>
      </w:pPr>
      <w:r>
        <w:rPr>
          <w:rFonts w:ascii="Arial" w:cs="Arial" w:eastAsia="Arial" w:hAnsi="Arial"/>
          <w:sz w:val="18"/>
          <w:szCs w:val="18"/>
          <w:color w:val="auto"/>
        </w:rPr>
        <w:t>Joseph Cosmai</w:t>
      </w:r>
    </w:p>
    <w:p>
      <w:pPr>
        <w:spacing w:after="0" w:line="23" w:lineRule="exact"/>
        <w:rPr>
          <w:sz w:val="20"/>
          <w:szCs w:val="20"/>
          <w:color w:val="auto"/>
        </w:rPr>
      </w:pPr>
    </w:p>
    <w:p>
      <w:pPr>
        <w:ind w:left="364"/>
        <w:spacing w:after="0"/>
        <w:rPr>
          <w:sz w:val="20"/>
          <w:szCs w:val="20"/>
          <w:color w:val="auto"/>
        </w:rPr>
      </w:pPr>
      <w:r>
        <w:rPr>
          <w:rFonts w:ascii="Arial" w:cs="Arial" w:eastAsia="Arial" w:hAnsi="Arial"/>
          <w:sz w:val="18"/>
          <w:szCs w:val="18"/>
          <w:color w:val="auto"/>
        </w:rPr>
        <w:t>Manager of Euclidean Capital LLC, its Manager</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SYMMETRY GROUP LTD.</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By: /s/ Joseph Cosmai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14605</wp:posOffset>
            </wp:positionV>
            <wp:extent cx="25628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4"/>
        <w:spacing w:after="0"/>
        <w:rPr>
          <w:sz w:val="20"/>
          <w:szCs w:val="20"/>
          <w:color w:val="auto"/>
        </w:rPr>
      </w:pPr>
      <w:r>
        <w:rPr>
          <w:rFonts w:ascii="Arial" w:cs="Arial" w:eastAsia="Arial" w:hAnsi="Arial"/>
          <w:sz w:val="18"/>
          <w:szCs w:val="18"/>
          <w:color w:val="auto"/>
        </w:rPr>
        <w:t>Joseph Cosmai</w:t>
      </w:r>
    </w:p>
    <w:p>
      <w:pPr>
        <w:spacing w:after="0" w:line="23" w:lineRule="exact"/>
        <w:rPr>
          <w:sz w:val="20"/>
          <w:szCs w:val="20"/>
          <w:color w:val="auto"/>
        </w:rPr>
      </w:pPr>
    </w:p>
    <w:p>
      <w:pPr>
        <w:ind w:left="364"/>
        <w:spacing w:after="0"/>
        <w:rPr>
          <w:sz w:val="20"/>
          <w:szCs w:val="20"/>
          <w:color w:val="auto"/>
        </w:rPr>
      </w:pPr>
      <w:r>
        <w:rPr>
          <w:rFonts w:ascii="Arial" w:cs="Arial" w:eastAsia="Arial" w:hAnsi="Arial"/>
          <w:sz w:val="18"/>
          <w:szCs w:val="18"/>
          <w:color w:val="auto"/>
        </w:rPr>
        <w:t>Vice President &amp; Treasurer</w:t>
      </w:r>
    </w:p>
    <w:p>
      <w:pPr>
        <w:spacing w:after="0" w:line="251" w:lineRule="exact"/>
        <w:rPr>
          <w:sz w:val="20"/>
          <w:szCs w:val="20"/>
          <w:color w:val="auto"/>
        </w:rPr>
      </w:pPr>
    </w:p>
    <w:p>
      <w:pPr>
        <w:ind w:left="4" w:right="9440" w:hanging="4"/>
        <w:spacing w:after="0" w:line="359" w:lineRule="auto"/>
        <w:tabs>
          <w:tab w:leader="none" w:pos="139" w:val="left"/>
        </w:tabs>
        <w:numPr>
          <w:ilvl w:val="0"/>
          <w:numId w:val="59"/>
        </w:numPr>
        <w:rPr>
          <w:rFonts w:ascii="Arial" w:cs="Arial" w:eastAsia="Arial" w:hAnsi="Arial"/>
          <w:sz w:val="15"/>
          <w:szCs w:val="15"/>
          <w:color w:val="auto"/>
        </w:rPr>
      </w:pPr>
      <w:r>
        <w:rPr>
          <w:rFonts w:ascii="Arial" w:cs="Arial" w:eastAsia="Arial" w:hAnsi="Arial"/>
          <w:sz w:val="15"/>
          <w:szCs w:val="15"/>
          <w:color w:val="auto"/>
        </w:rPr>
        <w:t>/s/ Joseph Cosmai Joseph Cosmai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-344805</wp:posOffset>
            </wp:positionV>
            <wp:extent cx="27946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10"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This Schedule 13G was executed by Mr. Cosmai as attorney-in-fact on behalf of the individuals listed above pursuant to the powers-of-attorney, copies of which are attached to this Schedule 13G.</w:t>
      </w:r>
    </w:p>
    <w:p>
      <w:pPr>
        <w:sectPr>
          <w:pgSz w:w="11900" w:h="16838" w:orient="portrait"/>
          <w:cols w:equalWidth="0" w:num="1">
            <w:col w:w="10884"/>
          </w:cols>
          <w:pgMar w:left="436" w:top="270" w:right="57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1</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left="4" w:right="40"/>
        <w:spacing w:after="0" w:line="259" w:lineRule="auto"/>
        <w:rPr>
          <w:sz w:val="20"/>
          <w:szCs w:val="20"/>
          <w:color w:val="auto"/>
        </w:rPr>
      </w:pPr>
      <w:r>
        <w:rPr>
          <w:rFonts w:ascii="Arial" w:cs="Arial" w:eastAsia="Arial" w:hAnsi="Arial"/>
          <w:sz w:val="18"/>
          <w:szCs w:val="18"/>
          <w:color w:val="auto"/>
        </w:rPr>
        <w:t>Know all by these presents, that the undersigned hereby makes, constitutes and appoints each of Julia E. Herr and Joseph Cosmai, or either of them acting singly, and with full power of substitution and re-substitution, the undersigned’s true and lawful attorney-in-fact (each of such persons and their substitutes being referred to herein as the “Attorney-in-Fact”), with full power to act for the undersigned and in the undersigned’s name, place and stead, in any and all capacities, to:</w:t>
      </w:r>
    </w:p>
    <w:p>
      <w:pPr>
        <w:spacing w:after="0" w:line="187" w:lineRule="exact"/>
        <w:rPr>
          <w:sz w:val="20"/>
          <w:szCs w:val="20"/>
          <w:color w:val="auto"/>
        </w:rPr>
      </w:pPr>
    </w:p>
    <w:p>
      <w:pPr>
        <w:ind w:left="4" w:right="80" w:hanging="4"/>
        <w:spacing w:after="0" w:line="259" w:lineRule="auto"/>
        <w:tabs>
          <w:tab w:leader="none" w:pos="184"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Prepare, execute, and submit to the Securities and Exchange Commission (“SEC”) a Form ID, including amendments thereto, and any other documents necessary or appropriate to obtain codes and passwords enabling the undersigned to make electronic filings with the SEC of reports required or considered by the Attorney-in-Fact to be advisable under Section 13 or Section 16 of the Securities Exchange Act of 1934 (the “Exchange Act”) or any rule or regulation of the SEC;</w:t>
      </w:r>
    </w:p>
    <w:p>
      <w:pPr>
        <w:spacing w:after="0" w:line="186" w:lineRule="exact"/>
        <w:rPr>
          <w:rFonts w:ascii="Arial" w:cs="Arial" w:eastAsia="Arial" w:hAnsi="Arial"/>
          <w:sz w:val="18"/>
          <w:szCs w:val="18"/>
          <w:color w:val="auto"/>
        </w:rPr>
      </w:pPr>
    </w:p>
    <w:p>
      <w:pPr>
        <w:ind w:left="4" w:right="220" w:hanging="4"/>
        <w:spacing w:after="0" w:line="279" w:lineRule="auto"/>
        <w:tabs>
          <w:tab w:leader="none" w:pos="184" w:val="left"/>
        </w:tabs>
        <w:numPr>
          <w:ilvl w:val="0"/>
          <w:numId w:val="60"/>
        </w:numPr>
        <w:rPr>
          <w:rFonts w:ascii="Arial" w:cs="Arial" w:eastAsia="Arial" w:hAnsi="Arial"/>
          <w:sz w:val="17"/>
          <w:szCs w:val="17"/>
          <w:color w:val="auto"/>
        </w:rPr>
      </w:pPr>
      <w:r>
        <w:rPr>
          <w:rFonts w:ascii="Arial" w:cs="Arial" w:eastAsia="Arial" w:hAnsi="Arial"/>
          <w:sz w:val="17"/>
          <w:szCs w:val="17"/>
          <w:color w:val="auto"/>
        </w:rPr>
        <w:t>Prepare, execute and submit to the SEC, and/or any national securities exchange on which securities are listed any and all reports (including any amendments thereto) the undersigned is required to file with the SEC, or which the Attorney-in-Fact considers it advisable to file with the SEC, under Section 13 or Section 16 of the Exchange Act or any rule or regulation thereunder, or under Rule 144 under the Securities Act of 1933 (“Rule 144”), with respect to the any security, including Forms 3, 4 and 5, Schedules 13D and 13G, and Forms 144; and</w:t>
      </w:r>
    </w:p>
    <w:p>
      <w:pPr>
        <w:spacing w:after="0" w:line="171" w:lineRule="exact"/>
        <w:rPr>
          <w:rFonts w:ascii="Arial" w:cs="Arial" w:eastAsia="Arial" w:hAnsi="Arial"/>
          <w:sz w:val="17"/>
          <w:szCs w:val="17"/>
          <w:color w:val="auto"/>
        </w:rPr>
      </w:pPr>
    </w:p>
    <w:p>
      <w:pPr>
        <w:ind w:left="4" w:right="360" w:hanging="4"/>
        <w:spacing w:after="0" w:line="263" w:lineRule="auto"/>
        <w:tabs>
          <w:tab w:leader="none" w:pos="184" w:val="left"/>
        </w:tabs>
        <w:numPr>
          <w:ilvl w:val="0"/>
          <w:numId w:val="60"/>
        </w:numPr>
        <w:rPr>
          <w:rFonts w:ascii="Arial" w:cs="Arial" w:eastAsia="Arial" w:hAnsi="Arial"/>
          <w:sz w:val="18"/>
          <w:szCs w:val="18"/>
          <w:color w:val="auto"/>
        </w:rPr>
      </w:pPr>
      <w:r>
        <w:rPr>
          <w:rFonts w:ascii="Arial" w:cs="Arial" w:eastAsia="Arial" w:hAnsi="Arial"/>
          <w:sz w:val="18"/>
          <w:szCs w:val="18"/>
          <w:color w:val="auto"/>
        </w:rPr>
        <w:t>Obtain, as the undersigned’s representative and on the undersigned’s behalf, information regarding transactions in equity securities from any third party, including the issuer of such security and any brokers, dealers, employee benefit plan administrators and trustees, and the undersigned hereby authorizes any such third party to release any such information to the Attorney-in-Fact.</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undersigned acknowledges that:</w:t>
      </w:r>
    </w:p>
    <w:p>
      <w:pPr>
        <w:spacing w:after="0" w:line="225" w:lineRule="exact"/>
        <w:rPr>
          <w:sz w:val="20"/>
          <w:szCs w:val="20"/>
          <w:color w:val="auto"/>
        </w:rPr>
      </w:pPr>
    </w:p>
    <w:p>
      <w:pPr>
        <w:ind w:left="4" w:right="800" w:hanging="4"/>
        <w:spacing w:after="0" w:line="277" w:lineRule="auto"/>
        <w:tabs>
          <w:tab w:leader="none" w:pos="189"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This Power of Attorney authorizes, but does not require, the Attorney-in-Fact to act in his or her discretion on information provided to such Attorney-in-Fact without independent verification of such information;</w:t>
      </w:r>
    </w:p>
    <w:p>
      <w:pPr>
        <w:spacing w:after="0" w:line="170" w:lineRule="exact"/>
        <w:rPr>
          <w:rFonts w:ascii="Arial" w:cs="Arial" w:eastAsia="Arial" w:hAnsi="Arial"/>
          <w:sz w:val="18"/>
          <w:szCs w:val="18"/>
          <w:color w:val="auto"/>
        </w:rPr>
      </w:pPr>
    </w:p>
    <w:p>
      <w:pPr>
        <w:ind w:left="4" w:right="280" w:hanging="4"/>
        <w:spacing w:after="0" w:line="277" w:lineRule="auto"/>
        <w:tabs>
          <w:tab w:leader="none" w:pos="189"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70" w:lineRule="exact"/>
        <w:rPr>
          <w:rFonts w:ascii="Arial" w:cs="Arial" w:eastAsia="Arial" w:hAnsi="Arial"/>
          <w:sz w:val="18"/>
          <w:szCs w:val="18"/>
          <w:color w:val="auto"/>
        </w:rPr>
      </w:pPr>
    </w:p>
    <w:p>
      <w:pPr>
        <w:jc w:val="both"/>
        <w:ind w:left="4" w:right="200" w:hanging="4"/>
        <w:spacing w:after="0" w:line="263" w:lineRule="auto"/>
        <w:tabs>
          <w:tab w:leader="none" w:pos="189"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Attorney-in-Fact does not assume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83" w:lineRule="exact"/>
        <w:rPr>
          <w:rFonts w:ascii="Arial" w:cs="Arial" w:eastAsia="Arial" w:hAnsi="Arial"/>
          <w:sz w:val="18"/>
          <w:szCs w:val="18"/>
          <w:color w:val="auto"/>
        </w:rPr>
      </w:pPr>
    </w:p>
    <w:p>
      <w:pPr>
        <w:ind w:left="4" w:right="220" w:hanging="4"/>
        <w:spacing w:after="0" w:line="342" w:lineRule="auto"/>
        <w:tabs>
          <w:tab w:leader="none" w:pos="199"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24" w:lineRule="exact"/>
        <w:rPr>
          <w:sz w:val="20"/>
          <w:szCs w:val="20"/>
          <w:color w:val="auto"/>
        </w:rPr>
      </w:pPr>
    </w:p>
    <w:p>
      <w:pPr>
        <w:ind w:left="4" w:right="220"/>
        <w:spacing w:after="0" w:line="259" w:lineRule="auto"/>
        <w:rPr>
          <w:sz w:val="20"/>
          <w:szCs w:val="20"/>
          <w:color w:val="auto"/>
        </w:rPr>
      </w:pPr>
      <w:r>
        <w:rPr>
          <w:rFonts w:ascii="Arial" w:cs="Arial" w:eastAsia="Arial" w:hAnsi="Arial"/>
          <w:sz w:val="18"/>
          <w:szCs w:val="18"/>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187" w:lineRule="exact"/>
        <w:rPr>
          <w:sz w:val="20"/>
          <w:szCs w:val="20"/>
          <w:color w:val="auto"/>
        </w:rPr>
      </w:pPr>
    </w:p>
    <w:p>
      <w:pPr>
        <w:ind w:left="4" w:right="120"/>
        <w:spacing w:after="0" w:line="259"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4 or 5 or Schedules 13D or 13G or Forms 144 with respect to the undersigned’s holdings of and transactions in securities, unless earlier revoked by the undersigned in a signed writing delivered to the Attorney-in-Fact. This Power of Attorney revokes all previous powers of attorney with respect to the subject matter of this Power of Attorney.</w:t>
      </w:r>
    </w:p>
    <w:p>
      <w:pPr>
        <w:sectPr>
          <w:pgSz w:w="11900" w:h="16838" w:orient="portrait"/>
          <w:cols w:equalWidth="0" w:num="1">
            <w:col w:w="11024"/>
          </w:cols>
          <w:pgMar w:left="436" w:top="121" w:right="4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undersigned has executed this Power of Attorney as of June 9, 2021.</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/s/ Marilyn Simons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29210</wp:posOffset>
            </wp:positionV>
            <wp:extent cx="27946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0019"/>
          </w:cols>
          <w:pgMar w:left="440" w:top="274" w:right="1440"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2</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left="4" w:right="40"/>
        <w:spacing w:after="0" w:line="259" w:lineRule="auto"/>
        <w:rPr>
          <w:sz w:val="20"/>
          <w:szCs w:val="20"/>
          <w:color w:val="auto"/>
        </w:rPr>
      </w:pPr>
      <w:r>
        <w:rPr>
          <w:rFonts w:ascii="Arial" w:cs="Arial" w:eastAsia="Arial" w:hAnsi="Arial"/>
          <w:sz w:val="18"/>
          <w:szCs w:val="18"/>
          <w:color w:val="auto"/>
        </w:rPr>
        <w:t>Know all by these presents, that the undersigned hereby makes, constitutes and appoints each of Julia E. Herr and Joseph Cosmai, or either of them acting singly, and with full power of substitution and re-substitution, the undersigned’s true and lawful attorney-in-fact (each of such persons and their substitutes being referred to herein as the “Attorney-in-Fact”), with full power to act for the undersigned and in the undersigned’s name, place and stead, in any and all capacities, to:</w:t>
      </w:r>
    </w:p>
    <w:p>
      <w:pPr>
        <w:spacing w:after="0" w:line="187" w:lineRule="exact"/>
        <w:rPr>
          <w:sz w:val="20"/>
          <w:szCs w:val="20"/>
          <w:color w:val="auto"/>
        </w:rPr>
      </w:pPr>
    </w:p>
    <w:p>
      <w:pPr>
        <w:ind w:left="4" w:right="80" w:hanging="4"/>
        <w:spacing w:after="0" w:line="259" w:lineRule="auto"/>
        <w:tabs>
          <w:tab w:leader="none" w:pos="184"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Prepare, execute, and submit to the Securities and Exchange Commission (“SEC”) a Form ID, including amendments thereto, and any other documents necessary or appropriate to obtain codes and passwords enabling the undersigned to make electronic filings with the SEC of reports required or considered by the Attorney-in-Fact to be advisable under Section 13 or Section 16 of the Securities Exchange Act of 1934 (the “Exchange Act”) or any rule or regulation of the SEC;</w:t>
      </w:r>
    </w:p>
    <w:p>
      <w:pPr>
        <w:spacing w:after="0" w:line="186" w:lineRule="exact"/>
        <w:rPr>
          <w:rFonts w:ascii="Arial" w:cs="Arial" w:eastAsia="Arial" w:hAnsi="Arial"/>
          <w:sz w:val="18"/>
          <w:szCs w:val="18"/>
          <w:color w:val="auto"/>
        </w:rPr>
      </w:pPr>
    </w:p>
    <w:p>
      <w:pPr>
        <w:ind w:left="4" w:right="220" w:hanging="4"/>
        <w:spacing w:after="0" w:line="279" w:lineRule="auto"/>
        <w:tabs>
          <w:tab w:leader="none" w:pos="184" w:val="left"/>
        </w:tabs>
        <w:numPr>
          <w:ilvl w:val="0"/>
          <w:numId w:val="62"/>
        </w:numPr>
        <w:rPr>
          <w:rFonts w:ascii="Arial" w:cs="Arial" w:eastAsia="Arial" w:hAnsi="Arial"/>
          <w:sz w:val="17"/>
          <w:szCs w:val="17"/>
          <w:color w:val="auto"/>
        </w:rPr>
      </w:pPr>
      <w:r>
        <w:rPr>
          <w:rFonts w:ascii="Arial" w:cs="Arial" w:eastAsia="Arial" w:hAnsi="Arial"/>
          <w:sz w:val="17"/>
          <w:szCs w:val="17"/>
          <w:color w:val="auto"/>
        </w:rPr>
        <w:t>Prepare, execute and submit to the SEC, and/or any national securities exchange on which securities are listed any and all reports (including any amendments thereto) the undersigned is required to file with the SEC, or which the Attorney-in-Fact considers it advisable to file with the SEC, under Section 13 or Section 16 of the Exchange Act or any rule or regulation thereunder, or under Rule 144 under the Securities Act of 1933 (“Rule 144”), with respect to the any security, including Forms 3, 4 and 5, Schedules 13D and 13G, and Forms 144; and</w:t>
      </w:r>
    </w:p>
    <w:p>
      <w:pPr>
        <w:spacing w:after="0" w:line="171" w:lineRule="exact"/>
        <w:rPr>
          <w:rFonts w:ascii="Arial" w:cs="Arial" w:eastAsia="Arial" w:hAnsi="Arial"/>
          <w:sz w:val="17"/>
          <w:szCs w:val="17"/>
          <w:color w:val="auto"/>
        </w:rPr>
      </w:pPr>
    </w:p>
    <w:p>
      <w:pPr>
        <w:ind w:left="4" w:right="360" w:hanging="4"/>
        <w:spacing w:after="0" w:line="263" w:lineRule="auto"/>
        <w:tabs>
          <w:tab w:leader="none" w:pos="184" w:val="left"/>
        </w:tabs>
        <w:numPr>
          <w:ilvl w:val="0"/>
          <w:numId w:val="62"/>
        </w:numPr>
        <w:rPr>
          <w:rFonts w:ascii="Arial" w:cs="Arial" w:eastAsia="Arial" w:hAnsi="Arial"/>
          <w:sz w:val="18"/>
          <w:szCs w:val="18"/>
          <w:color w:val="auto"/>
        </w:rPr>
      </w:pPr>
      <w:r>
        <w:rPr>
          <w:rFonts w:ascii="Arial" w:cs="Arial" w:eastAsia="Arial" w:hAnsi="Arial"/>
          <w:sz w:val="18"/>
          <w:szCs w:val="18"/>
          <w:color w:val="auto"/>
        </w:rPr>
        <w:t>Obtain, as the undersigned’s representative and on the undersigned’s behalf, information regarding transactions in equity securities from any third party, including the issuer of such security and any brokers, dealers, employee benefit plan administrators and trustees, and the undersigned hereby authorizes any such third party to release any such information to the Attorney-in-Fact.</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undersigned acknowledges that:</w:t>
      </w:r>
    </w:p>
    <w:p>
      <w:pPr>
        <w:spacing w:after="0" w:line="225" w:lineRule="exact"/>
        <w:rPr>
          <w:sz w:val="20"/>
          <w:szCs w:val="20"/>
          <w:color w:val="auto"/>
        </w:rPr>
      </w:pPr>
    </w:p>
    <w:p>
      <w:pPr>
        <w:ind w:left="4" w:right="800" w:hanging="4"/>
        <w:spacing w:after="0" w:line="277" w:lineRule="auto"/>
        <w:tabs>
          <w:tab w:leader="none" w:pos="189"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This Power of Attorney authorizes, but does not require, the Attorney-in-Fact to act in his or her discretion on information provided to such Attorney-in-Fact without independent verification of such information;</w:t>
      </w:r>
    </w:p>
    <w:p>
      <w:pPr>
        <w:spacing w:after="0" w:line="170" w:lineRule="exact"/>
        <w:rPr>
          <w:rFonts w:ascii="Arial" w:cs="Arial" w:eastAsia="Arial" w:hAnsi="Arial"/>
          <w:sz w:val="18"/>
          <w:szCs w:val="18"/>
          <w:color w:val="auto"/>
        </w:rPr>
      </w:pPr>
    </w:p>
    <w:p>
      <w:pPr>
        <w:ind w:left="4" w:right="280" w:hanging="4"/>
        <w:spacing w:after="0" w:line="277" w:lineRule="auto"/>
        <w:tabs>
          <w:tab w:leader="none" w:pos="189"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70" w:lineRule="exact"/>
        <w:rPr>
          <w:rFonts w:ascii="Arial" w:cs="Arial" w:eastAsia="Arial" w:hAnsi="Arial"/>
          <w:sz w:val="18"/>
          <w:szCs w:val="18"/>
          <w:color w:val="auto"/>
        </w:rPr>
      </w:pPr>
    </w:p>
    <w:p>
      <w:pPr>
        <w:jc w:val="both"/>
        <w:ind w:left="4" w:right="200" w:hanging="4"/>
        <w:spacing w:after="0" w:line="263" w:lineRule="auto"/>
        <w:tabs>
          <w:tab w:leader="none" w:pos="189"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Attorney-in-Fact does not assume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83" w:lineRule="exact"/>
        <w:rPr>
          <w:rFonts w:ascii="Arial" w:cs="Arial" w:eastAsia="Arial" w:hAnsi="Arial"/>
          <w:sz w:val="18"/>
          <w:szCs w:val="18"/>
          <w:color w:val="auto"/>
        </w:rPr>
      </w:pPr>
    </w:p>
    <w:p>
      <w:pPr>
        <w:ind w:left="4" w:right="220" w:hanging="4"/>
        <w:spacing w:after="0" w:line="342" w:lineRule="auto"/>
        <w:tabs>
          <w:tab w:leader="none" w:pos="199"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24" w:lineRule="exact"/>
        <w:rPr>
          <w:sz w:val="20"/>
          <w:szCs w:val="20"/>
          <w:color w:val="auto"/>
        </w:rPr>
      </w:pPr>
    </w:p>
    <w:p>
      <w:pPr>
        <w:ind w:left="4" w:right="220"/>
        <w:spacing w:after="0" w:line="259" w:lineRule="auto"/>
        <w:rPr>
          <w:sz w:val="20"/>
          <w:szCs w:val="20"/>
          <w:color w:val="auto"/>
        </w:rPr>
      </w:pPr>
      <w:r>
        <w:rPr>
          <w:rFonts w:ascii="Arial" w:cs="Arial" w:eastAsia="Arial" w:hAnsi="Arial"/>
          <w:sz w:val="18"/>
          <w:szCs w:val="18"/>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187" w:lineRule="exact"/>
        <w:rPr>
          <w:sz w:val="20"/>
          <w:szCs w:val="20"/>
          <w:color w:val="auto"/>
        </w:rPr>
      </w:pPr>
    </w:p>
    <w:p>
      <w:pPr>
        <w:ind w:left="4" w:right="120"/>
        <w:spacing w:after="0" w:line="259"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4 or 5 or Schedules 13D or 13G or Forms 144 with respect to the undersigned’s holdings of and transactions in securities, unless earlier revoked by the undersigned in a signed writing delivered to the Attorney-in-Fact. This Power of Attorney revokes all previous powers of attorney with respect to the subject matter of this Power of Attorney.</w:t>
      </w:r>
    </w:p>
    <w:p>
      <w:pPr>
        <w:sectPr>
          <w:pgSz w:w="11900" w:h="16838" w:orient="portrait"/>
          <w:cols w:equalWidth="0" w:num="1">
            <w:col w:w="11024"/>
          </w:cols>
          <w:pgMar w:left="436" w:top="121" w:right="439" w:bottom="1440" w:gutter="0" w:footer="0" w:header="0"/>
        </w:sectPr>
      </w:pPr>
    </w:p>
    <w:bookmarkStart w:id="17" w:name="page18"/>
    <w:bookmarkEnd w:id="1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has executed this Power of Attorney as of June 9, 2021.</w:t>
      </w:r>
    </w:p>
    <w:p>
      <w:pPr>
        <w:spacing w:after="0" w:line="264" w:lineRule="exact"/>
        <w:rPr>
          <w:sz w:val="20"/>
          <w:szCs w:val="20"/>
          <w:color w:val="auto"/>
        </w:rPr>
      </w:pPr>
    </w:p>
    <w:p>
      <w:pPr>
        <w:ind w:left="6620"/>
        <w:spacing w:after="0"/>
        <w:rPr>
          <w:sz w:val="20"/>
          <w:szCs w:val="20"/>
          <w:color w:val="auto"/>
        </w:rPr>
      </w:pPr>
      <w:r>
        <w:rPr>
          <w:rFonts w:ascii="Arial" w:cs="Arial" w:eastAsia="Arial" w:hAnsi="Arial"/>
          <w:sz w:val="15"/>
          <w:szCs w:val="15"/>
          <w:color w:val="auto"/>
        </w:rPr>
        <w:t>/s/ James Simons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36830</wp:posOffset>
            </wp:positionV>
            <wp:extent cx="27946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5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0019"/>
          </w:cols>
          <w:pgMar w:left="440" w:top="274" w:right="1440"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3</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left="4" w:right="40"/>
        <w:spacing w:after="0" w:line="259" w:lineRule="auto"/>
        <w:rPr>
          <w:sz w:val="20"/>
          <w:szCs w:val="20"/>
          <w:color w:val="auto"/>
        </w:rPr>
      </w:pPr>
      <w:r>
        <w:rPr>
          <w:rFonts w:ascii="Arial" w:cs="Arial" w:eastAsia="Arial" w:hAnsi="Arial"/>
          <w:sz w:val="18"/>
          <w:szCs w:val="18"/>
          <w:color w:val="auto"/>
        </w:rPr>
        <w:t>Know all by these presents, that the undersigned hereby makes, constitutes and appoints each of Julia E. Herr and Joseph Cosmai, or either of them acting singly, and with full power of substitution and re-substitution, the undersigned’s true and lawful attorney-in-fact (each of such persons and their substitutes being referred to herein as the “Attorney-in-Fact”), with full power to act for the undersigned and in the undersigned’s name, place and stead, in any and all capacities, to:</w:t>
      </w:r>
    </w:p>
    <w:p>
      <w:pPr>
        <w:spacing w:after="0" w:line="187" w:lineRule="exact"/>
        <w:rPr>
          <w:sz w:val="20"/>
          <w:szCs w:val="20"/>
          <w:color w:val="auto"/>
        </w:rPr>
      </w:pPr>
    </w:p>
    <w:p>
      <w:pPr>
        <w:ind w:left="4" w:right="80" w:hanging="4"/>
        <w:spacing w:after="0" w:line="259" w:lineRule="auto"/>
        <w:tabs>
          <w:tab w:leader="none" w:pos="184"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Prepare, execute, and submit to the Securities and Exchange Commission (“SEC”) a Form ID, including amendments thereto, and any other documents necessary or appropriate to obtain codes and passwords enabling the undersigned to make electronic filings with the SEC of reports required or considered by the Attorney-in-Fact to be advisable under Section 13 or Section 16 of the Securities Exchange Act of 1934 (the “Exchange Act”) or any rule or regulation of the SEC;</w:t>
      </w:r>
    </w:p>
    <w:p>
      <w:pPr>
        <w:spacing w:after="0" w:line="186" w:lineRule="exact"/>
        <w:rPr>
          <w:rFonts w:ascii="Arial" w:cs="Arial" w:eastAsia="Arial" w:hAnsi="Arial"/>
          <w:sz w:val="18"/>
          <w:szCs w:val="18"/>
          <w:color w:val="auto"/>
        </w:rPr>
      </w:pPr>
    </w:p>
    <w:p>
      <w:pPr>
        <w:ind w:left="4" w:right="220" w:hanging="4"/>
        <w:spacing w:after="0" w:line="279" w:lineRule="auto"/>
        <w:tabs>
          <w:tab w:leader="none" w:pos="184" w:val="left"/>
        </w:tabs>
        <w:numPr>
          <w:ilvl w:val="0"/>
          <w:numId w:val="64"/>
        </w:numPr>
        <w:rPr>
          <w:rFonts w:ascii="Arial" w:cs="Arial" w:eastAsia="Arial" w:hAnsi="Arial"/>
          <w:sz w:val="17"/>
          <w:szCs w:val="17"/>
          <w:color w:val="auto"/>
        </w:rPr>
      </w:pPr>
      <w:r>
        <w:rPr>
          <w:rFonts w:ascii="Arial" w:cs="Arial" w:eastAsia="Arial" w:hAnsi="Arial"/>
          <w:sz w:val="17"/>
          <w:szCs w:val="17"/>
          <w:color w:val="auto"/>
        </w:rPr>
        <w:t>Prepare, execute and submit to the SEC, and/or any national securities exchange on which securities are listed any and all reports (including any amendments thereto) the undersigned is required to file with the SEC, or which the Attorney-in-Fact considers it advisable to file with the SEC, under Section 13 or Section 16 of the Exchange Act or any rule or regulation thereunder, or under Rule 144 under the Securities Act of 1933 (“Rule 144”), with respect to the any security, including Forms 3, 4 and 5, Schedules 13D and 13G, and Forms 144; and</w:t>
      </w:r>
    </w:p>
    <w:p>
      <w:pPr>
        <w:spacing w:after="0" w:line="171" w:lineRule="exact"/>
        <w:rPr>
          <w:rFonts w:ascii="Arial" w:cs="Arial" w:eastAsia="Arial" w:hAnsi="Arial"/>
          <w:sz w:val="17"/>
          <w:szCs w:val="17"/>
          <w:color w:val="auto"/>
        </w:rPr>
      </w:pPr>
    </w:p>
    <w:p>
      <w:pPr>
        <w:ind w:left="4" w:right="360" w:hanging="4"/>
        <w:spacing w:after="0" w:line="263" w:lineRule="auto"/>
        <w:tabs>
          <w:tab w:leader="none" w:pos="184" w:val="left"/>
        </w:tabs>
        <w:numPr>
          <w:ilvl w:val="0"/>
          <w:numId w:val="64"/>
        </w:numPr>
        <w:rPr>
          <w:rFonts w:ascii="Arial" w:cs="Arial" w:eastAsia="Arial" w:hAnsi="Arial"/>
          <w:sz w:val="18"/>
          <w:szCs w:val="18"/>
          <w:color w:val="auto"/>
        </w:rPr>
      </w:pPr>
      <w:r>
        <w:rPr>
          <w:rFonts w:ascii="Arial" w:cs="Arial" w:eastAsia="Arial" w:hAnsi="Arial"/>
          <w:sz w:val="18"/>
          <w:szCs w:val="18"/>
          <w:color w:val="auto"/>
        </w:rPr>
        <w:t>Obtain, as the undersigned’s representative and on the undersigned’s behalf, information regarding transactions in equity securities from any third party, including the issuer of such security and any brokers, dealers, employee benefit plan administrators and trustees, and the undersigned hereby authorizes any such third party to release any such information to the Attorney-in-Fact.</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undersigned acknowledges that:</w:t>
      </w:r>
    </w:p>
    <w:p>
      <w:pPr>
        <w:spacing w:after="0" w:line="225" w:lineRule="exact"/>
        <w:rPr>
          <w:sz w:val="20"/>
          <w:szCs w:val="20"/>
          <w:color w:val="auto"/>
        </w:rPr>
      </w:pPr>
    </w:p>
    <w:p>
      <w:pPr>
        <w:ind w:left="4" w:right="800" w:hanging="4"/>
        <w:spacing w:after="0" w:line="277" w:lineRule="auto"/>
        <w:tabs>
          <w:tab w:leader="none" w:pos="189"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This Power of Attorney authorizes, but does not require, the Attorney-in-Fact to act in his or her discretion on information provided to such Attorney-in-Fact without independent verification of such information;</w:t>
      </w:r>
    </w:p>
    <w:p>
      <w:pPr>
        <w:spacing w:after="0" w:line="170" w:lineRule="exact"/>
        <w:rPr>
          <w:rFonts w:ascii="Arial" w:cs="Arial" w:eastAsia="Arial" w:hAnsi="Arial"/>
          <w:sz w:val="18"/>
          <w:szCs w:val="18"/>
          <w:color w:val="auto"/>
        </w:rPr>
      </w:pPr>
    </w:p>
    <w:p>
      <w:pPr>
        <w:ind w:left="4" w:right="280" w:hanging="4"/>
        <w:spacing w:after="0" w:line="277" w:lineRule="auto"/>
        <w:tabs>
          <w:tab w:leader="none" w:pos="189"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70" w:lineRule="exact"/>
        <w:rPr>
          <w:rFonts w:ascii="Arial" w:cs="Arial" w:eastAsia="Arial" w:hAnsi="Arial"/>
          <w:sz w:val="18"/>
          <w:szCs w:val="18"/>
          <w:color w:val="auto"/>
        </w:rPr>
      </w:pPr>
    </w:p>
    <w:p>
      <w:pPr>
        <w:jc w:val="both"/>
        <w:ind w:left="4" w:right="200" w:hanging="4"/>
        <w:spacing w:after="0" w:line="263" w:lineRule="auto"/>
        <w:tabs>
          <w:tab w:leader="none" w:pos="189"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Attorney-in-Fact does not assume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83" w:lineRule="exact"/>
        <w:rPr>
          <w:rFonts w:ascii="Arial" w:cs="Arial" w:eastAsia="Arial" w:hAnsi="Arial"/>
          <w:sz w:val="18"/>
          <w:szCs w:val="18"/>
          <w:color w:val="auto"/>
        </w:rPr>
      </w:pPr>
    </w:p>
    <w:p>
      <w:pPr>
        <w:ind w:left="4" w:right="220" w:hanging="4"/>
        <w:spacing w:after="0" w:line="342" w:lineRule="auto"/>
        <w:tabs>
          <w:tab w:leader="none" w:pos="199"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24" w:lineRule="exact"/>
        <w:rPr>
          <w:sz w:val="20"/>
          <w:szCs w:val="20"/>
          <w:color w:val="auto"/>
        </w:rPr>
      </w:pPr>
    </w:p>
    <w:p>
      <w:pPr>
        <w:ind w:left="4" w:right="220"/>
        <w:spacing w:after="0" w:line="259" w:lineRule="auto"/>
        <w:rPr>
          <w:sz w:val="20"/>
          <w:szCs w:val="20"/>
          <w:color w:val="auto"/>
        </w:rPr>
      </w:pPr>
      <w:r>
        <w:rPr>
          <w:rFonts w:ascii="Arial" w:cs="Arial" w:eastAsia="Arial" w:hAnsi="Arial"/>
          <w:sz w:val="18"/>
          <w:szCs w:val="18"/>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187" w:lineRule="exact"/>
        <w:rPr>
          <w:sz w:val="20"/>
          <w:szCs w:val="20"/>
          <w:color w:val="auto"/>
        </w:rPr>
      </w:pPr>
    </w:p>
    <w:p>
      <w:pPr>
        <w:ind w:left="4" w:right="120"/>
        <w:spacing w:after="0" w:line="259"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4 or 5 or Schedules 13D or 13G or Forms 144 with respect to the undersigned’s holdings of and transactions in securities, unless earlier revoked by the undersigned in a signed writing delivered to the Attorney-in-Fact. This Power of Attorney revokes all previous powers of attorney with respect to the subject matter of this Power of Attorney.</w:t>
      </w:r>
    </w:p>
    <w:p>
      <w:pPr>
        <w:sectPr>
          <w:pgSz w:w="11900" w:h="16838" w:orient="portrait"/>
          <w:cols w:equalWidth="0" w:num="1">
            <w:col w:w="11024"/>
          </w:cols>
          <w:pgMar w:left="436" w:top="121" w:right="4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undersigned has executed this Power of Attorney as of June 9, 2021.</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/s/ Ashvin Chhabra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29210</wp:posOffset>
            </wp:positionV>
            <wp:extent cx="27946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Signature</w:t>
      </w:r>
    </w:p>
    <w:sectPr>
      <w:pgSz w:w="11900" w:h="16838" w:orient="portrait"/>
      <w:cols w:equalWidth="0" w:num="1">
        <w:col w:w="10019"/>
      </w:cols>
      <w:pgMar w:left="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lvl w:ilvl="1">
      <w:lvlJc w:val="left"/>
      <w:lvlText w:val="☐"/>
      <w:numFmt w:val="bullet"/>
      <w:start w:val="1"/>
    </w:lvl>
  </w:abstractNum>
  <w:abstractNum w:abstractNumId="3">
    <w:nsid w:val="419AC241"/>
    <w:multiLevelType w:val="hybridMultilevel"/>
    <w:lvl w:ilvl="0">
      <w:lvlJc w:val="left"/>
      <w:lvlText w:val="1"/>
      <w:numFmt w:val="bullet"/>
      <w:start w:val="1"/>
    </w:lvl>
  </w:abstractNum>
  <w:abstractNum w:abstractNumId="4">
    <w:nsid w:val="5577F8E1"/>
    <w:multiLevelType w:val="hybridMultilevel"/>
    <w:lvl w:ilvl="0">
      <w:lvlJc w:val="left"/>
      <w:lvlText w:val="2"/>
      <w:numFmt w:val="bullet"/>
      <w:start w:val="1"/>
    </w:lvl>
  </w:abstractNum>
  <w:abstractNum w:abstractNumId="5">
    <w:nsid w:val="440BADFC"/>
    <w:multiLevelType w:val="hybridMultilevel"/>
    <w:lvl w:ilvl="0">
      <w:lvlJc w:val="left"/>
      <w:lvlText w:val="3"/>
      <w:numFmt w:val="bullet"/>
      <w:start w:val="1"/>
    </w:lvl>
  </w:abstractNum>
  <w:abstractNum w:abstractNumId="6">
    <w:nsid w:val="5072367"/>
    <w:multiLevelType w:val="hybridMultilevel"/>
    <w:lvl w:ilvl="0">
      <w:lvlJc w:val="left"/>
      <w:lvlText w:val="4"/>
      <w:numFmt w:val="bullet"/>
      <w:start w:val="1"/>
    </w:lvl>
  </w:abstractNum>
  <w:abstractNum w:abstractNumId="7">
    <w:nsid w:val="3804823E"/>
    <w:multiLevelType w:val="hybridMultilevel"/>
    <w:lvl w:ilvl="0">
      <w:lvlJc w:val="left"/>
      <w:lvlText w:val="9"/>
      <w:numFmt w:val="bullet"/>
      <w:start w:val="1"/>
    </w:lvl>
  </w:abstractNum>
  <w:abstractNum w:abstractNumId="8">
    <w:nsid w:val="77465F01"/>
    <w:multiLevelType w:val="hybridMultilevel"/>
    <w:lvl w:ilvl="0">
      <w:lvlJc w:val="left"/>
      <w:lvlText w:val="%1"/>
      <w:numFmt w:val="decimal"/>
      <w:start w:val="10"/>
    </w:lvl>
  </w:abstractNum>
  <w:abstractNum w:abstractNumId="9">
    <w:nsid w:val="7724C67E"/>
    <w:multiLevelType w:val="hybridMultilevel"/>
    <w:lvl w:ilvl="0">
      <w:lvlJc w:val="left"/>
      <w:lvlText w:val="1"/>
      <w:numFmt w:val="bullet"/>
      <w:start w:val="1"/>
    </w:lvl>
  </w:abstractNum>
  <w:abstractNum w:abstractNumId="10">
    <w:nsid w:val="5C482A97"/>
    <w:multiLevelType w:val="hybridMultilevel"/>
    <w:lvl w:ilvl="0">
      <w:lvlJc w:val="left"/>
      <w:lvlText w:val="2"/>
      <w:numFmt w:val="bullet"/>
      <w:start w:val="1"/>
    </w:lvl>
  </w:abstractNum>
  <w:abstractNum w:abstractNumId="11">
    <w:nsid w:val="2463B9EA"/>
    <w:multiLevelType w:val="hybridMultilevel"/>
    <w:lvl w:ilvl="0">
      <w:lvlJc w:val="left"/>
      <w:lvlText w:val="3"/>
      <w:numFmt w:val="bullet"/>
      <w:start w:val="1"/>
    </w:lvl>
  </w:abstractNum>
  <w:abstractNum w:abstractNumId="12">
    <w:nsid w:val="5E884ADC"/>
    <w:multiLevelType w:val="hybridMultilevel"/>
    <w:lvl w:ilvl="0">
      <w:lvlJc w:val="left"/>
      <w:lvlText w:val="4"/>
      <w:numFmt w:val="bullet"/>
      <w:start w:val="1"/>
    </w:lvl>
  </w:abstractNum>
  <w:abstractNum w:abstractNumId="13">
    <w:nsid w:val="51EAD36B"/>
    <w:multiLevelType w:val="hybridMultilevel"/>
    <w:lvl w:ilvl="0">
      <w:lvlJc w:val="left"/>
      <w:lvlText w:val="9"/>
      <w:numFmt w:val="bullet"/>
      <w:start w:val="1"/>
    </w:lvl>
  </w:abstractNum>
  <w:abstractNum w:abstractNumId="14">
    <w:nsid w:val="2D517796"/>
    <w:multiLevelType w:val="hybridMultilevel"/>
    <w:lvl w:ilvl="0">
      <w:lvlJc w:val="left"/>
      <w:lvlText w:val="%1"/>
      <w:numFmt w:val="decimal"/>
      <w:start w:val="10"/>
    </w:lvl>
  </w:abstractNum>
  <w:abstractNum w:abstractNumId="15">
    <w:nsid w:val="580BD78F"/>
    <w:multiLevelType w:val="hybridMultilevel"/>
    <w:lvl w:ilvl="0">
      <w:lvlJc w:val="left"/>
      <w:lvlText w:val="1"/>
      <w:numFmt w:val="bullet"/>
      <w:start w:val="1"/>
    </w:lvl>
  </w:abstractNum>
  <w:abstractNum w:abstractNumId="16">
    <w:nsid w:val="153EA438"/>
    <w:multiLevelType w:val="hybridMultilevel"/>
    <w:lvl w:ilvl="0">
      <w:lvlJc w:val="left"/>
      <w:lvlText w:val="2"/>
      <w:numFmt w:val="bullet"/>
      <w:start w:val="1"/>
    </w:lvl>
  </w:abstractNum>
  <w:abstractNum w:abstractNumId="17">
    <w:nsid w:val="3855585C"/>
    <w:multiLevelType w:val="hybridMultilevel"/>
    <w:lvl w:ilvl="0">
      <w:lvlJc w:val="left"/>
      <w:lvlText w:val="3"/>
      <w:numFmt w:val="bullet"/>
      <w:start w:val="1"/>
    </w:lvl>
  </w:abstractNum>
  <w:abstractNum w:abstractNumId="18">
    <w:nsid w:val="70A64E2A"/>
    <w:multiLevelType w:val="hybridMultilevel"/>
    <w:lvl w:ilvl="0">
      <w:lvlJc w:val="left"/>
      <w:lvlText w:val="4"/>
      <w:numFmt w:val="bullet"/>
      <w:start w:val="1"/>
    </w:lvl>
  </w:abstractNum>
  <w:abstractNum w:abstractNumId="19">
    <w:nsid w:val="6A2342EC"/>
    <w:multiLevelType w:val="hybridMultilevel"/>
    <w:lvl w:ilvl="0">
      <w:lvlJc w:val="left"/>
      <w:lvlText w:val="9"/>
      <w:numFmt w:val="bullet"/>
      <w:start w:val="1"/>
    </w:lvl>
  </w:abstractNum>
  <w:abstractNum w:abstractNumId="20">
    <w:nsid w:val="2A487CB0"/>
    <w:multiLevelType w:val="hybridMultilevel"/>
    <w:lvl w:ilvl="0">
      <w:lvlJc w:val="left"/>
      <w:lvlText w:val="%1"/>
      <w:numFmt w:val="decimal"/>
      <w:start w:val="10"/>
    </w:lvl>
  </w:abstractNum>
  <w:abstractNum w:abstractNumId="21">
    <w:nsid w:val="1D4ED43B"/>
    <w:multiLevelType w:val="hybridMultilevel"/>
    <w:lvl w:ilvl="0">
      <w:lvlJc w:val="left"/>
      <w:lvlText w:val="1"/>
      <w:numFmt w:val="bullet"/>
      <w:start w:val="1"/>
    </w:lvl>
  </w:abstractNum>
  <w:abstractNum w:abstractNumId="22">
    <w:nsid w:val="725A06FB"/>
    <w:multiLevelType w:val="hybridMultilevel"/>
    <w:lvl w:ilvl="0">
      <w:lvlJc w:val="left"/>
      <w:lvlText w:val="2"/>
      <w:numFmt w:val="bullet"/>
      <w:start w:val="1"/>
    </w:lvl>
  </w:abstractNum>
  <w:abstractNum w:abstractNumId="23">
    <w:nsid w:val="2CD89A32"/>
    <w:multiLevelType w:val="hybridMultilevel"/>
    <w:lvl w:ilvl="0">
      <w:lvlJc w:val="left"/>
      <w:lvlText w:val="3"/>
      <w:numFmt w:val="bullet"/>
      <w:start w:val="1"/>
    </w:lvl>
  </w:abstractNum>
  <w:abstractNum w:abstractNumId="24">
    <w:nsid w:val="57E4CCAF"/>
    <w:multiLevelType w:val="hybridMultilevel"/>
    <w:lvl w:ilvl="0">
      <w:lvlJc w:val="left"/>
      <w:lvlText w:val="4"/>
      <w:numFmt w:val="bullet"/>
      <w:start w:val="1"/>
    </w:lvl>
  </w:abstractNum>
  <w:abstractNum w:abstractNumId="25">
    <w:nsid w:val="7A6D8D3C"/>
    <w:multiLevelType w:val="hybridMultilevel"/>
    <w:lvl w:ilvl="0">
      <w:lvlJc w:val="left"/>
      <w:lvlText w:val="9"/>
      <w:numFmt w:val="bullet"/>
      <w:start w:val="1"/>
    </w:lvl>
  </w:abstractNum>
  <w:abstractNum w:abstractNumId="26">
    <w:nsid w:val="4B588F54"/>
    <w:multiLevelType w:val="hybridMultilevel"/>
    <w:lvl w:ilvl="0">
      <w:lvlJc w:val="left"/>
      <w:lvlText w:val="%1"/>
      <w:numFmt w:val="decimal"/>
      <w:start w:val="10"/>
    </w:lvl>
  </w:abstractNum>
  <w:abstractNum w:abstractNumId="27">
    <w:nsid w:val="542289EC"/>
    <w:multiLevelType w:val="hybridMultilevel"/>
    <w:lvl w:ilvl="0">
      <w:lvlJc w:val="left"/>
      <w:lvlText w:val="1"/>
      <w:numFmt w:val="bullet"/>
      <w:start w:val="1"/>
    </w:lvl>
  </w:abstractNum>
  <w:abstractNum w:abstractNumId="28">
    <w:nsid w:val="6DE91B18"/>
    <w:multiLevelType w:val="hybridMultilevel"/>
    <w:lvl w:ilvl="0">
      <w:lvlJc w:val="left"/>
      <w:lvlText w:val="2"/>
      <w:numFmt w:val="bullet"/>
      <w:start w:val="1"/>
    </w:lvl>
  </w:abstractNum>
  <w:abstractNum w:abstractNumId="29">
    <w:nsid w:val="38437FDB"/>
    <w:multiLevelType w:val="hybridMultilevel"/>
    <w:lvl w:ilvl="0">
      <w:lvlJc w:val="left"/>
      <w:lvlText w:val="3"/>
      <w:numFmt w:val="bullet"/>
      <w:start w:val="1"/>
    </w:lvl>
  </w:abstractNum>
  <w:abstractNum w:abstractNumId="30">
    <w:nsid w:val="7644A45C"/>
    <w:multiLevelType w:val="hybridMultilevel"/>
    <w:lvl w:ilvl="0">
      <w:lvlJc w:val="left"/>
      <w:lvlText w:val="4"/>
      <w:numFmt w:val="bullet"/>
      <w:start w:val="1"/>
    </w:lvl>
  </w:abstractNum>
  <w:abstractNum w:abstractNumId="31">
    <w:nsid w:val="32FFF902"/>
    <w:multiLevelType w:val="hybridMultilevel"/>
    <w:lvl w:ilvl="0">
      <w:lvlJc w:val="left"/>
      <w:lvlText w:val="9"/>
      <w:numFmt w:val="bullet"/>
      <w:start w:val="1"/>
    </w:lvl>
  </w:abstractNum>
  <w:abstractNum w:abstractNumId="32">
    <w:nsid w:val="684A481A"/>
    <w:multiLevelType w:val="hybridMultilevel"/>
    <w:lvl w:ilvl="0">
      <w:lvlJc w:val="left"/>
      <w:lvlText w:val="%1"/>
      <w:numFmt w:val="decimal"/>
      <w:start w:val="10"/>
    </w:lvl>
  </w:abstractNum>
  <w:abstractNum w:abstractNumId="33">
    <w:nsid w:val="579478FE"/>
    <w:multiLevelType w:val="hybridMultilevel"/>
    <w:lvl w:ilvl="0">
      <w:lvlJc w:val="left"/>
      <w:lvlText w:val="1"/>
      <w:numFmt w:val="bullet"/>
      <w:start w:val="1"/>
    </w:lvl>
  </w:abstractNum>
  <w:abstractNum w:abstractNumId="34">
    <w:nsid w:val="749ABB43"/>
    <w:multiLevelType w:val="hybridMultilevel"/>
    <w:lvl w:ilvl="0">
      <w:lvlJc w:val="left"/>
      <w:lvlText w:val="2"/>
      <w:numFmt w:val="bullet"/>
      <w:start w:val="1"/>
    </w:lvl>
  </w:abstractNum>
  <w:abstractNum w:abstractNumId="35">
    <w:nsid w:val="3DC240FB"/>
    <w:multiLevelType w:val="hybridMultilevel"/>
    <w:lvl w:ilvl="0">
      <w:lvlJc w:val="left"/>
      <w:lvlText w:val="3"/>
      <w:numFmt w:val="bullet"/>
      <w:start w:val="1"/>
    </w:lvl>
  </w:abstractNum>
  <w:abstractNum w:abstractNumId="36">
    <w:nsid w:val="1BA026FA"/>
    <w:multiLevelType w:val="hybridMultilevel"/>
    <w:lvl w:ilvl="0">
      <w:lvlJc w:val="left"/>
      <w:lvlText w:val="4"/>
      <w:numFmt w:val="bullet"/>
      <w:start w:val="1"/>
    </w:lvl>
  </w:abstractNum>
  <w:abstractNum w:abstractNumId="37">
    <w:nsid w:val="79A1DEAA"/>
    <w:multiLevelType w:val="hybridMultilevel"/>
    <w:lvl w:ilvl="0">
      <w:lvlJc w:val="left"/>
      <w:lvlText w:val="9"/>
      <w:numFmt w:val="bullet"/>
      <w:start w:val="1"/>
    </w:lvl>
  </w:abstractNum>
  <w:abstractNum w:abstractNumId="38">
    <w:nsid w:val="75C6C33A"/>
    <w:multiLevelType w:val="hybridMultilevel"/>
    <w:lvl w:ilvl="0">
      <w:lvlJc w:val="left"/>
      <w:lvlText w:val="%1"/>
      <w:numFmt w:val="decimal"/>
      <w:start w:val="10"/>
    </w:lvl>
  </w:abstractNum>
  <w:abstractNum w:abstractNumId="39">
    <w:nsid w:val="12E685FB"/>
    <w:multiLevelType w:val="hybridMultilevel"/>
    <w:lvl w:ilvl="0">
      <w:lvlJc w:val="left"/>
      <w:lvlText w:val="1"/>
      <w:numFmt w:val="bullet"/>
      <w:start w:val="1"/>
    </w:lvl>
  </w:abstractNum>
  <w:abstractNum w:abstractNumId="40">
    <w:nsid w:val="70C6A529"/>
    <w:multiLevelType w:val="hybridMultilevel"/>
    <w:lvl w:ilvl="0">
      <w:lvlJc w:val="left"/>
      <w:lvlText w:val="2"/>
      <w:numFmt w:val="bullet"/>
      <w:start w:val="1"/>
    </w:lvl>
  </w:abstractNum>
  <w:abstractNum w:abstractNumId="41">
    <w:nsid w:val="520EEDD1"/>
    <w:multiLevelType w:val="hybridMultilevel"/>
    <w:lvl w:ilvl="0">
      <w:lvlJc w:val="left"/>
      <w:lvlText w:val="3"/>
      <w:numFmt w:val="bullet"/>
      <w:start w:val="1"/>
    </w:lvl>
  </w:abstractNum>
  <w:abstractNum w:abstractNumId="42">
    <w:nsid w:val="374A3FE6"/>
    <w:multiLevelType w:val="hybridMultilevel"/>
    <w:lvl w:ilvl="0">
      <w:lvlJc w:val="left"/>
      <w:lvlText w:val="4"/>
      <w:numFmt w:val="bullet"/>
      <w:start w:val="1"/>
    </w:lvl>
  </w:abstractNum>
  <w:abstractNum w:abstractNumId="43">
    <w:nsid w:val="4F4EF005"/>
    <w:multiLevelType w:val="hybridMultilevel"/>
    <w:lvl w:ilvl="0">
      <w:lvlJc w:val="left"/>
      <w:lvlText w:val="9"/>
      <w:numFmt w:val="bullet"/>
      <w:start w:val="1"/>
    </w:lvl>
  </w:abstractNum>
  <w:abstractNum w:abstractNumId="44">
    <w:nsid w:val="23F9C13C"/>
    <w:multiLevelType w:val="hybridMultilevel"/>
    <w:lvl w:ilvl="0">
      <w:lvlJc w:val="left"/>
      <w:lvlText w:val="%1"/>
      <w:numFmt w:val="decimal"/>
      <w:start w:val="10"/>
    </w:lvl>
  </w:abstractNum>
  <w:abstractNum w:abstractNumId="45">
    <w:nsid w:val="649BB77C"/>
    <w:multiLevelType w:val="hybridMultilevel"/>
    <w:lvl w:ilvl="0">
      <w:lvlJc w:val="left"/>
      <w:lvlText w:val="1"/>
      <w:numFmt w:val="bullet"/>
      <w:start w:val="1"/>
    </w:lvl>
  </w:abstractNum>
  <w:abstractNum w:abstractNumId="46">
    <w:nsid w:val="275AC794"/>
    <w:multiLevelType w:val="hybridMultilevel"/>
    <w:lvl w:ilvl="0">
      <w:lvlJc w:val="left"/>
      <w:lvlText w:val="2"/>
      <w:numFmt w:val="bullet"/>
      <w:start w:val="1"/>
    </w:lvl>
  </w:abstractNum>
  <w:abstractNum w:abstractNumId="47">
    <w:nsid w:val="39386575"/>
    <w:multiLevelType w:val="hybridMultilevel"/>
    <w:lvl w:ilvl="0">
      <w:lvlJc w:val="left"/>
      <w:lvlText w:val="3"/>
      <w:numFmt w:val="bullet"/>
      <w:start w:val="1"/>
    </w:lvl>
  </w:abstractNum>
  <w:abstractNum w:abstractNumId="48">
    <w:nsid w:val="1CF10FD8"/>
    <w:multiLevelType w:val="hybridMultilevel"/>
    <w:lvl w:ilvl="0">
      <w:lvlJc w:val="left"/>
      <w:lvlText w:val="4"/>
      <w:numFmt w:val="bullet"/>
      <w:start w:val="1"/>
    </w:lvl>
  </w:abstractNum>
  <w:abstractNum w:abstractNumId="49">
    <w:nsid w:val="180115BE"/>
    <w:multiLevelType w:val="hybridMultilevel"/>
    <w:lvl w:ilvl="0">
      <w:lvlJc w:val="left"/>
      <w:lvlText w:val="9"/>
      <w:numFmt w:val="bullet"/>
      <w:start w:val="1"/>
    </w:lvl>
  </w:abstractNum>
  <w:abstractNum w:abstractNumId="50">
    <w:nsid w:val="235BA861"/>
    <w:multiLevelType w:val="hybridMultilevel"/>
    <w:lvl w:ilvl="0">
      <w:lvlJc w:val="left"/>
      <w:lvlText w:val="%1"/>
      <w:numFmt w:val="decimal"/>
      <w:start w:val="10"/>
    </w:lvl>
  </w:abstractNum>
  <w:abstractNum w:abstractNumId="51">
    <w:nsid w:val="47398C89"/>
    <w:multiLevelType w:val="hybridMultilevel"/>
    <w:lvl w:ilvl="0">
      <w:lvlJc w:val="left"/>
      <w:lvlText w:val="1"/>
      <w:numFmt w:val="bullet"/>
      <w:start w:val="1"/>
    </w:lvl>
  </w:abstractNum>
  <w:abstractNum w:abstractNumId="52">
    <w:nsid w:val="354FE9F9"/>
    <w:multiLevelType w:val="hybridMultilevel"/>
    <w:lvl w:ilvl="0">
      <w:lvlJc w:val="left"/>
      <w:lvlText w:val="2"/>
      <w:numFmt w:val="bullet"/>
      <w:start w:val="1"/>
    </w:lvl>
  </w:abstractNum>
  <w:abstractNum w:abstractNumId="53">
    <w:nsid w:val="15B5AF5C"/>
    <w:multiLevelType w:val="hybridMultilevel"/>
    <w:lvl w:ilvl="0">
      <w:lvlJc w:val="left"/>
      <w:lvlText w:val="3"/>
      <w:numFmt w:val="bullet"/>
      <w:start w:val="1"/>
    </w:lvl>
  </w:abstractNum>
  <w:abstractNum w:abstractNumId="54">
    <w:nsid w:val="741226BB"/>
    <w:multiLevelType w:val="hybridMultilevel"/>
    <w:lvl w:ilvl="0">
      <w:lvlJc w:val="left"/>
      <w:lvlText w:val="4"/>
      <w:numFmt w:val="bullet"/>
      <w:start w:val="1"/>
    </w:lvl>
  </w:abstractNum>
  <w:abstractNum w:abstractNumId="55">
    <w:nsid w:val="D34B6A8"/>
    <w:multiLevelType w:val="hybridMultilevel"/>
    <w:lvl w:ilvl="0">
      <w:lvlJc w:val="left"/>
      <w:lvlText w:val="9"/>
      <w:numFmt w:val="bullet"/>
      <w:start w:val="1"/>
    </w:lvl>
  </w:abstractNum>
  <w:abstractNum w:abstractNumId="56">
    <w:nsid w:val="10233C99"/>
    <w:multiLevelType w:val="hybridMultilevel"/>
    <w:lvl w:ilvl="0">
      <w:lvlJc w:val="left"/>
      <w:lvlText w:val="%1"/>
      <w:numFmt w:val="decimal"/>
      <w:start w:val="10"/>
    </w:lvl>
  </w:abstractNum>
  <w:abstractNum w:abstractNumId="57">
    <w:nsid w:val="3F6AB60F"/>
    <w:multiLevelType w:val="hybridMultilevel"/>
    <w:lvl w:ilvl="0">
      <w:lvlJc w:val="left"/>
      <w:lvlText w:val="(%1)"/>
      <w:numFmt w:val="lowerRoman"/>
      <w:start w:val="1"/>
    </w:lvl>
  </w:abstractNum>
  <w:abstractNum w:abstractNumId="58">
    <w:nsid w:val="61574095"/>
    <w:multiLevelType w:val="hybridMultilevel"/>
    <w:lvl w:ilvl="0">
      <w:lvlJc w:val="left"/>
      <w:lvlText w:val="*"/>
      <w:numFmt w:val="bullet"/>
      <w:start w:val="1"/>
    </w:lvl>
  </w:abstractNum>
  <w:abstractNum w:abstractNumId="59">
    <w:nsid w:val="7E0C57B1"/>
    <w:multiLevelType w:val="hybridMultilevel"/>
    <w:lvl w:ilvl="0">
      <w:lvlJc w:val="left"/>
      <w:lvlText w:val="%1."/>
      <w:numFmt w:val="decimal"/>
      <w:start w:val="1"/>
    </w:lvl>
  </w:abstractNum>
  <w:abstractNum w:abstractNumId="60">
    <w:nsid w:val="77AE35EB"/>
    <w:multiLevelType w:val="hybridMultilevel"/>
    <w:lvl w:ilvl="0">
      <w:lvlJc w:val="left"/>
      <w:lvlText w:val="%1)"/>
      <w:numFmt w:val="lowerLetter"/>
      <w:start w:val="1"/>
    </w:lvl>
  </w:abstractNum>
  <w:abstractNum w:abstractNumId="61">
    <w:nsid w:val="579BE4F1"/>
    <w:multiLevelType w:val="hybridMultilevel"/>
    <w:lvl w:ilvl="0">
      <w:lvlJc w:val="left"/>
      <w:lvlText w:val="%1."/>
      <w:numFmt w:val="decimal"/>
      <w:start w:val="1"/>
    </w:lvl>
  </w:abstractNum>
  <w:abstractNum w:abstractNumId="62">
    <w:nsid w:val="310C50B3"/>
    <w:multiLevelType w:val="hybridMultilevel"/>
    <w:lvl w:ilvl="0">
      <w:lvlJc w:val="left"/>
      <w:lvlText w:val="%1)"/>
      <w:numFmt w:val="lowerLetter"/>
      <w:start w:val="1"/>
    </w:lvl>
  </w:abstractNum>
  <w:abstractNum w:abstractNumId="63">
    <w:nsid w:val="5FF87E05"/>
    <w:multiLevelType w:val="hybridMultilevel"/>
    <w:lvl w:ilvl="0">
      <w:lvlJc w:val="left"/>
      <w:lvlText w:val="%1."/>
      <w:numFmt w:val="decimal"/>
      <w:start w:val="1"/>
    </w:lvl>
  </w:abstractNum>
  <w:abstractNum w:abstractNumId="64">
    <w:nsid w:val="2F305DE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2022-02-14T06:19:17Z</dcterms:created>
  <dcterms:modified xsi:type="dcterms:W3CDTF">2022-02-14T06:19:17Z</dcterms:modified>
</cp:coreProperties>
</file>