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PMV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$0.00001 per share (the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69353Y103</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69353Y103</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PFM Health Sciences,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69353Y103</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PFM Health Sciences GP,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69353Y103</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Partner Asset Management,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69353Y103</w:t>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Brian D. Grossman</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17"/>
        <w:gridCol w:w="8933"/>
        <w:gridCol w:w="155"/>
      </w:tblGrid>
      <w:tr>
        <w:trPr/>
        <w:tc>
          <w:tcPr>
            <w:tcW w:w="1117" w:type="dxa"/>
            <w:tcBorders/>
            <w:vAlign w:val="center"/>
          </w:tcPr>
          <w:p>
            <w:pPr>
              <w:pStyle w:val="TableContents"/>
              <w:bidi w:val="0"/>
              <w:spacing w:before="0" w:after="283"/>
              <w:jc w:val="left"/>
              <w:rPr/>
            </w:pPr>
            <w:r>
              <w:rPr/>
              <w:t>Item 1.</w:t>
            </w:r>
          </w:p>
        </w:tc>
        <w:tc>
          <w:tcPr>
            <w:tcW w:w="893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(a)</w:t>
            </w:r>
          </w:p>
        </w:tc>
        <w:tc>
          <w:tcPr>
            <w:tcW w:w="8933" w:type="dxa"/>
            <w:tcBorders/>
            <w:vAlign w:val="center"/>
          </w:tcPr>
          <w:p>
            <w:pPr>
              <w:pStyle w:val="TableContents"/>
              <w:bidi w:val="0"/>
              <w:jc w:val="left"/>
              <w:rPr/>
            </w:pPr>
            <w:r>
              <w:rPr/>
              <w:t xml:space="preserve">Name of issuer: </w:t>
            </w:r>
          </w:p>
          <w:p>
            <w:pPr>
              <w:pStyle w:val="TableContents"/>
              <w:bidi w:val="0"/>
              <w:spacing w:before="0" w:after="0"/>
              <w:jc w:val="left"/>
              <w:rPr/>
            </w:pPr>
            <w:r>
              <w:rPr/>
              <w:t>PMV Pharmaceuticals, Inc.</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(b)</w:t>
            </w:r>
          </w:p>
        </w:tc>
        <w:tc>
          <w:tcPr>
            <w:tcW w:w="893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400 Alexander Park Drive Suite 301 Princeton, NJ, 08540</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2.</w:t>
            </w:r>
          </w:p>
        </w:tc>
        <w:tc>
          <w:tcPr>
            <w:tcW w:w="893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(a)</w:t>
            </w:r>
          </w:p>
        </w:tc>
        <w:tc>
          <w:tcPr>
            <w:tcW w:w="8933"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being jointly filed by PFM Health Sciences, LP ("PFM"), PFM Health Sciences GP, LLC ("PFM-GP"), Partner Asset Management, LLC ("PAM"), and Brian D. Grossman ("Grossman" and, collectively with PFM, PFM-GP, and PAM, the "Reporting Persons") with respect to shares of common stock of the above-named issuer. The filing of this statement shall not be construed as an admission that any of the Reporting Persons is the beneficial owner of any securities covered by the statement other than the securities actually owned by such person (if any).</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(b)</w:t>
            </w:r>
          </w:p>
        </w:tc>
        <w:tc>
          <w:tcPr>
            <w:tcW w:w="893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c/o PFM Health Sciences, LP, 475 Sansome Street, Suite 1720, San Francisco, California 94111</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(c)</w:t>
            </w:r>
          </w:p>
        </w:tc>
        <w:tc>
          <w:tcPr>
            <w:tcW w:w="8933" w:type="dxa"/>
            <w:tcBorders/>
            <w:vAlign w:val="center"/>
          </w:tcPr>
          <w:p>
            <w:pPr>
              <w:pStyle w:val="TableContents"/>
              <w:bidi w:val="0"/>
              <w:jc w:val="left"/>
              <w:rPr/>
            </w:pPr>
            <w:r>
              <w:rPr/>
              <w:t xml:space="preserve">Citizenship: </w:t>
            </w:r>
          </w:p>
          <w:p>
            <w:pPr>
              <w:pStyle w:val="TableContents"/>
              <w:bidi w:val="0"/>
              <w:spacing w:before="0" w:after="0"/>
              <w:jc w:val="left"/>
              <w:rPr/>
            </w:pPr>
            <w:r>
              <w:rPr/>
              <w:t>PFM is organized as a limited partnership under the laws of the State of Delaware. Each of PFM-GP and PAM is organized as a limited liability company under the laws of the State of Delaware. Grossman is a U.S. citizen.</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(d)</w:t>
            </w:r>
          </w:p>
        </w:tc>
        <w:tc>
          <w:tcPr>
            <w:tcW w:w="893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$0.00001 per share (the "Shares")</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(e)</w:t>
            </w:r>
          </w:p>
        </w:tc>
        <w:tc>
          <w:tcPr>
            <w:tcW w:w="8933" w:type="dxa"/>
            <w:tcBorders/>
            <w:vAlign w:val="center"/>
          </w:tcPr>
          <w:p>
            <w:pPr>
              <w:pStyle w:val="TableContents"/>
              <w:bidi w:val="0"/>
              <w:jc w:val="left"/>
              <w:rPr/>
            </w:pPr>
            <w:r>
              <w:rPr/>
              <w:t xml:space="preserve">CUSIP No.: </w:t>
            </w:r>
          </w:p>
          <w:p>
            <w:pPr>
              <w:pStyle w:val="TableContents"/>
              <w:bidi w:val="0"/>
              <w:spacing w:before="0" w:after="0"/>
              <w:jc w:val="left"/>
              <w:rPr/>
            </w:pPr>
            <w:r>
              <w:rPr/>
              <w:t>69353Y103</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3.</w:t>
            </w:r>
          </w:p>
        </w:tc>
        <w:tc>
          <w:tcPr>
            <w:tcW w:w="893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(a)</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(b)</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(c)</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(d)</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(e)</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(f)</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(g)</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(h)</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(j)</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(k)</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9088" w:type="dxa"/>
            <w:gridSpan w:val="2"/>
            <w:tcBorders/>
            <w:vAlign w:val="center"/>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4.</w:t>
            </w:r>
          </w:p>
        </w:tc>
        <w:tc>
          <w:tcPr>
            <w:tcW w:w="893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(a)</w:t>
            </w:r>
          </w:p>
        </w:tc>
        <w:tc>
          <w:tcPr>
            <w:tcW w:w="893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 Each of PFM Health Sciences, LP, PFM Health Sciences GP, LLC and Partner Asset Management, LLC may be deemed to beneficially own 0 Shares. 2. Mr. Grossman may be deemed to beneficially own 0 Shares.</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(b)</w:t>
            </w:r>
          </w:p>
        </w:tc>
        <w:tc>
          <w:tcPr>
            <w:tcW w:w="893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 The number of Shares that each of PFM Health Sciences, LP, PFM Health Sciences GP, LLC and Partner Asset Management, LLC may be deemed to beneficially own constitutes 0.0% of the Shares outstanding. 2. The number of Shares that Mr. Grossman may be deemed to beneficially own constitutes 0.0% of the Shares outstanding.  %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(c)</w:t>
            </w:r>
          </w:p>
        </w:tc>
        <w:tc>
          <w:tcPr>
            <w:tcW w:w="893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 Each of PFM Health Sciences, LP, PFM Health Sciences GP, LLC and Partner Asset Management, LLC: 0 2. Mr. Grossman: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 Each of PFM Health Sciences, LP, PFM Health Sciences GP, LLC and Partner Asset Management, LLC: 0 2. Mr. Grossman: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 Each of PFM Health Sciences, LP, PFM Health Sciences GP, LLC and Partner Asset Management, LLC: 0 2. Mr. Grossman: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 Each of PFM Health Sciences, LP, PFM Health Sciences GP, LLC and Partner Asset Management, LLC: 0 2. Mr. Grossman: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5.</w:t>
            </w:r>
          </w:p>
        </w:tc>
        <w:tc>
          <w:tcPr>
            <w:tcW w:w="893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spacing w:before="0" w:after="0"/>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6.</w:t>
            </w:r>
          </w:p>
        </w:tc>
        <w:tc>
          <w:tcPr>
            <w:tcW w:w="893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7.</w:t>
            </w:r>
          </w:p>
        </w:tc>
        <w:tc>
          <w:tcPr>
            <w:tcW w:w="893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8.</w:t>
            </w:r>
          </w:p>
        </w:tc>
        <w:tc>
          <w:tcPr>
            <w:tcW w:w="893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9.</w:t>
            </w:r>
          </w:p>
        </w:tc>
        <w:tc>
          <w:tcPr>
            <w:tcW w:w="893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540" w:type="dxa"/>
        <w:jc w:val="left"/>
        <w:tblInd w:w="0" w:type="dxa"/>
        <w:tblLayout w:type="fixed"/>
        <w:tblCellMar>
          <w:top w:w="28" w:type="dxa"/>
          <w:left w:w="28" w:type="dxa"/>
          <w:bottom w:w="28" w:type="dxa"/>
          <w:right w:w="28" w:type="dxa"/>
        </w:tblCellMar>
      </w:tblPr>
      <w:tblGrid>
        <w:gridCol w:w="2770"/>
        <w:gridCol w:w="2770"/>
      </w:tblGrid>
      <w:tr>
        <w:trPr/>
        <w:tc>
          <w:tcPr>
            <w:tcW w:w="2770" w:type="dxa"/>
            <w:tcBorders/>
            <w:vAlign w:val="center"/>
          </w:tcPr>
          <w:p>
            <w:pPr>
              <w:pStyle w:val="TableContents"/>
              <w:bidi w:val="0"/>
              <w:spacing w:before="0" w:after="0"/>
              <w:jc w:val="left"/>
              <w:rPr/>
            </w:pPr>
            <w:r>
              <w:rPr/>
              <w:t> </w:t>
            </w:r>
          </w:p>
          <w:tbl>
            <w:tblPr>
              <w:tblW w:w="2626" w:type="dxa"/>
              <w:jc w:val="left"/>
              <w:tblInd w:w="0" w:type="dxa"/>
              <w:tblLayout w:type="fixed"/>
              <w:tblCellMar>
                <w:top w:w="28" w:type="dxa"/>
                <w:left w:w="28" w:type="dxa"/>
                <w:bottom w:w="28" w:type="dxa"/>
                <w:right w:w="28" w:type="dxa"/>
              </w:tblCellMar>
            </w:tblPr>
            <w:tblGrid>
              <w:gridCol w:w="2626"/>
            </w:tblGrid>
            <w:tr>
              <w:trPr/>
              <w:tc>
                <w:tcPr>
                  <w:tcW w:w="2626" w:type="dxa"/>
                  <w:tcBorders/>
                  <w:vAlign w:val="center"/>
                </w:tcPr>
                <w:p>
                  <w:pPr>
                    <w:pStyle w:val="TableContents"/>
                    <w:bidi w:val="0"/>
                    <w:spacing w:before="0" w:after="0"/>
                    <w:jc w:val="left"/>
                    <w:rPr/>
                  </w:pPr>
                  <w:r>
                    <w:rPr/>
                    <w:t>PFM Health Sciences, LP</w:t>
                  </w:r>
                </w:p>
              </w:tc>
            </w:tr>
          </w:tbl>
          <w:p>
            <w:pPr>
              <w:pStyle w:val="TableContents"/>
              <w:bidi w:val="0"/>
              <w:spacing w:before="0" w:after="283"/>
              <w:jc w:val="left"/>
              <w:rPr/>
            </w:pPr>
            <w:r>
              <w:rPr/>
            </w:r>
          </w:p>
        </w:tc>
        <w:tc>
          <w:tcPr>
            <w:tcW w:w="277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Darren Mooney</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Darren Mooney, Authorized Signatory</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08/14/2025</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PFM Health Sciences GP, LLC</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Darren Mooney</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Darren Mooney, Authorized Signatory</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08/14/2025</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Partner Asset Management, LLC</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Darren Mooney</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Darren Mooney, Authorized Signatory</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08/14/2025</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Brian D. Grossman</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7"/>
        <w:gridCol w:w="4378"/>
      </w:tblGrid>
      <w:tr>
        <w:trPr/>
        <w:tc>
          <w:tcPr>
            <w:tcW w:w="582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Darren Mooney</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Darren Mooney, attorney-in-fact*</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08/14/2025</w:t>
                  </w:r>
                </w:p>
              </w:tc>
            </w:tr>
          </w:tbl>
          <w:p>
            <w:pPr>
              <w:pStyle w:val="TableContents"/>
              <w:bidi w:val="0"/>
              <w:spacing w:before="0" w:after="283"/>
              <w:jc w:val="left"/>
              <w:rPr/>
            </w:pPr>
            <w:r>
              <w:rPr/>
            </w:r>
          </w:p>
        </w:tc>
        <w:tc>
          <w:tcPr>
            <w:tcW w:w="437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 Darren Mooney is signing on behalf of Brian Grossman as attorney-in-fact pursuant to a power of attorney dated February 1, 2024, and incorporated by reference herein. The power of attorney was filed as an attachment to a filing by certain of the Reporting Persons on Schedule 13G/A for Praxis Precision Medicines, Inc. on February 14, 2024.</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1506</Words>
  <Characters>7628</Characters>
  <CharactersWithSpaces>9063</CharactersWithSpaces>
  <Paragraphs>306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