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PMV Pharmaceuticals,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69353y103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30,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Cowen Financial Products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27-0423711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1,500,326</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1,500,326</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1,500,326</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3.28%</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Passive Investor</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69353y103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PMV Pharmaceuticals,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 Clarke Dr.</w:t>
      </w:r>
    </w:p>
    <w:p>
      <w:pPr>
        <w:ind w:left="1160"/>
        <w:spacing w:after="0" w:line="238" w:lineRule="auto"/>
        <w:rPr>
          <w:sz w:val="20"/>
          <w:szCs w:val="20"/>
          <w:color w:val="auto"/>
        </w:rPr>
      </w:pPr>
      <w:r>
        <w:rPr>
          <w:rFonts w:ascii="Georgia" w:cs="Georgia" w:eastAsia="Georgia" w:hAnsi="Georgia"/>
          <w:sz w:val="18"/>
          <w:szCs w:val="18"/>
          <w:color w:val="auto"/>
        </w:rPr>
        <w:t>Cranbury, NJ 08512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Cowen Financial Products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69353y103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1,500,326</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3.28%</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Cowen Financial Products LLC :</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Cowen Financial Products LLC : 1,500,326</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Cowen Financial Products LLC :</w:t>
      </w:r>
    </w:p>
    <w:p>
      <w:pPr>
        <w:spacing w:after="0" w:line="133"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2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35" w:right="107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69353y103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0" w:type="dxa"/>
            <w:vAlign w:val="bottom"/>
          </w:tcPr>
          <w:p>
            <w:pPr>
              <w:spacing w:after="0"/>
              <w:rPr>
                <w:sz w:val="20"/>
                <w:szCs w:val="20"/>
                <w:color w:val="auto"/>
              </w:rPr>
            </w:pPr>
            <w:r>
              <w:rPr>
                <w:rFonts w:ascii="Georgia" w:cs="Georgia" w:eastAsia="Georgia" w:hAnsi="Georgia"/>
                <w:sz w:val="16"/>
                <w:szCs w:val="16"/>
                <w:color w:val="auto"/>
              </w:rPr>
              <w:t>January 24 2023</w:t>
            </w:r>
          </w:p>
        </w:tc>
        <w:tc>
          <w:tcPr>
            <w:tcW w:w="6140" w:type="dxa"/>
            <w:vAlign w:val="bottom"/>
            <w:gridSpan w:val="2"/>
          </w:tcPr>
          <w:p>
            <w:pPr>
              <w:ind w:left="1000"/>
              <w:spacing w:after="0"/>
              <w:rPr>
                <w:sz w:val="20"/>
                <w:szCs w:val="20"/>
                <w:color w:val="auto"/>
              </w:rPr>
            </w:pPr>
            <w:r>
              <w:rPr>
                <w:rFonts w:ascii="Georgia" w:cs="Georgia" w:eastAsia="Georgia" w:hAnsi="Georgia"/>
                <w:sz w:val="16"/>
                <w:szCs w:val="16"/>
                <w:color w:val="auto"/>
              </w:rPr>
              <w:t>Cowen Financial Products LLC</w:t>
            </w:r>
          </w:p>
        </w:tc>
      </w:tr>
      <w:tr>
        <w:trPr>
          <w:trHeight w:val="283"/>
        </w:trPr>
        <w:tc>
          <w:tcPr>
            <w:tcW w:w="2200" w:type="dxa"/>
            <w:vAlign w:val="bottom"/>
          </w:tcPr>
          <w:p>
            <w:pPr>
              <w:spacing w:after="0"/>
              <w:rPr>
                <w:sz w:val="24"/>
                <w:szCs w:val="24"/>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John Holmes</w:t>
            </w:r>
          </w:p>
        </w:tc>
      </w:tr>
      <w:tr>
        <w:trPr>
          <w:trHeight w:val="263"/>
        </w:trPr>
        <w:tc>
          <w:tcPr>
            <w:tcW w:w="2200" w:type="dxa"/>
            <w:vAlign w:val="bottom"/>
          </w:tcPr>
          <w:p>
            <w:pPr>
              <w:spacing w:after="0"/>
              <w:rPr>
                <w:sz w:val="22"/>
                <w:szCs w:val="22"/>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John Holmes</w:t>
            </w:r>
          </w:p>
        </w:tc>
      </w:tr>
      <w:tr>
        <w:trPr>
          <w:trHeight w:val="270"/>
        </w:trPr>
        <w:tc>
          <w:tcPr>
            <w:tcW w:w="2200" w:type="dxa"/>
            <w:vAlign w:val="bottom"/>
          </w:tcPr>
          <w:p>
            <w:pPr>
              <w:spacing w:after="0"/>
              <w:rPr>
                <w:sz w:val="23"/>
                <w:szCs w:val="23"/>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Operating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2023-01-24T13:46:33Z</dcterms:created>
  <dcterms:modified xsi:type="dcterms:W3CDTF">2023-01-24T13:46:33Z</dcterms:modified>
</cp:coreProperties>
</file>