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5291455</wp:posOffset>
            </wp:positionH>
            <wp:positionV relativeFrom="paragraph">
              <wp:posOffset>-602615</wp:posOffset>
            </wp:positionV>
            <wp:extent cx="8255" cy="6032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-610870</wp:posOffset>
            </wp:positionV>
            <wp:extent cx="8255" cy="611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-586105</wp:posOffset>
            </wp:positionV>
            <wp:extent cx="1263650" cy="56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35560</wp:posOffset>
            </wp:positionV>
            <wp:extent cx="6969125" cy="1736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Mack David Henry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PMV PHARMACEUTICALS,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 CLARKE DRIVE, SUITE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1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PMV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PMVP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60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5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08512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182880</wp:posOffset>
            </wp:positionV>
            <wp:extent cx="6969125" cy="1768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6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11/18/2020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2,470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0.53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2,470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227,915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56,978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11/18/2020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2,470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05/11/2025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2,470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492,867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-1784985</wp:posOffset>
            </wp:positionV>
            <wp:extent cx="7033895" cy="19234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2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are subject to the terms of a lock-up agreement, dated June 23, 2020 (the "Lock-Up Agreement"). This report on Form 4 is in accordance with Section (v) of the Lock-Up Agreement.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of record by The Mack-Mulligan Revocable Trust, for which the Reporting Person serves as co-trustee.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of record by the Mack/Mulligan 2020 Irrevocable Descendants' Trust, for which the Reporting Person serves as co-trustee.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are fully vested and immediately exercisable.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David H. Mack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11/20/2020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3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41642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2020-11-20T15:15:28Z</dcterms:created>
  <dcterms:modified xsi:type="dcterms:W3CDTF">2020-11-20T15:15:28Z</dcterms:modified>
</cp:coreProperties>
</file>