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Euclidean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2,627,643.00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2,627,643.00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2,627,643.00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Marilyn H. Simons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2,627,643.00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2,627,643.00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2,627,643.00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4.9 %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Ashvin B. Chhabra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2,627,643.00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2,627,643.00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2,627,643.00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Greenland NFP B Ltd.</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1,300,818.00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1,300,818.00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1,300,818.00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Greenland NFP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66,300.00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66,300.00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66,300.00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Greenland A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123"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346,884.00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346,884.00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346,884.00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2" w:right="1440" w:bottom="123"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112" w:right="1440" w:bottom="123"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Symmetry Group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80"/>
          </w:cols>
          <w:pgMar w:left="360" w:top="108" w:right="45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247,203.00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247,203.00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247,203.00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9960"/>
          </w:cols>
          <w:pgMar w:left="360" w:top="108" w:right="45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PMV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400 Alexander Park Drive, Suite 301, Princeton, NJ 08540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201" w:lineRule="auto"/>
        <w:tabs>
          <w:tab w:leader="none" w:pos="920" w:val="left"/>
        </w:tabs>
        <w:numPr>
          <w:ilvl w:val="0"/>
          <w:numId w:val="9"/>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names of the persons filing this report (collectively, the "Reporting Persons") with respect to the Common Stock, $0.00001 par value per share (the "Common Stock") of PMV Pharmaceuticals, Inc. (the "Issuer") are: (i) Euclidean Capital LLC ("Euclidean Capital") (ii) Marilyn H. Simons ("Mrs. Simons") (iii) Ashvin B. Chhabra ("Mr. Chhabra") (iv) Greenland A LLC (v) Greenland NFP B Ltd. (vi) Greenland NFP LLC (vii) Symmetry Group Ltd.</w:t>
      </w:r>
    </w:p>
    <w:p>
      <w:pPr>
        <w:spacing w:after="0" w:line="14"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140"/>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address of the principal business office of each of the Reporting Persons (except Greenland NFP B Ltd. And Symmetry Group Ltd.) is: 149 Fifth Avenue, 14th Floor New York, NY 10010 The address of the principal business</w:t>
      </w:r>
    </w:p>
    <w:p>
      <w:pPr>
        <w:sectPr>
          <w:pgSz w:w="11900" w:h="16838" w:orient="portrait"/>
          <w:cols w:equalWidth="0" w:num="1">
            <w:col w:w="11080"/>
          </w:cols>
          <w:pgMar w:left="360" w:top="108" w:right="459" w:bottom="0" w:gutter="0" w:footer="0" w:header="0"/>
          <w:type w:val="continuous"/>
        </w:sectPr>
      </w:pPr>
    </w:p>
    <w:bookmarkStart w:id="6" w:name="page7"/>
    <w:bookmarkEnd w:id="6"/>
    <w:p>
      <w:pPr>
        <w:spacing w:after="0" w:line="49" w:lineRule="exact"/>
        <w:rPr>
          <w:sz w:val="20"/>
          <w:szCs w:val="20"/>
          <w:color w:val="auto"/>
        </w:rPr>
      </w:pPr>
    </w:p>
    <w:p>
      <w:pPr>
        <w:ind w:left="920" w:right="260"/>
        <w:spacing w:after="0" w:line="256" w:lineRule="auto"/>
        <w:rPr>
          <w:sz w:val="20"/>
          <w:szCs w:val="20"/>
          <w:color w:val="auto"/>
        </w:rPr>
      </w:pPr>
      <w:r>
        <w:rPr>
          <w:rFonts w:ascii="Times New Roman" w:cs="Times New Roman" w:eastAsia="Times New Roman" w:hAnsi="Times New Roman"/>
          <w:sz w:val="22"/>
          <w:szCs w:val="22"/>
          <w:color w:val="auto"/>
        </w:rPr>
        <w:t>office of Greenland NFP B Ltd. and Symmetry Group Ltd. is: Level 1, Palm Grove House, Wickham's Cay 1 Road Town, Tortola VG1110 British Virgin Islands</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17"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Euclidean Capital: Delaware limited liability company Mrs. Simons: United States citizen Mr. Chhabra: United States</w:t>
      </w:r>
    </w:p>
    <w:p>
      <w:pPr>
        <w:ind w:left="920"/>
        <w:spacing w:after="0" w:line="230"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citizen Greenland A LLC: Delaware limited liability company Greenland NFP B Ltd.: Share company incorporated</w:t>
      </w:r>
    </w:p>
    <w:p>
      <w:pPr>
        <w:ind w:left="920" w:right="180"/>
        <w:spacing w:after="0" w:line="237"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in the British Virgin Islands Greenland NFP LLC: Delaware limited liability company Symmetry Group Ltd.: Share company incorporated in the British Virgin Islands</w:t>
      </w:r>
    </w:p>
    <w:p>
      <w:pPr>
        <w:sectPr>
          <w:pgSz w:w="11900" w:h="16887" w:orient="portrait"/>
          <w:cols w:equalWidth="0" w:num="1">
            <w:col w:w="11120"/>
          </w:cols>
          <w:pgMar w:left="360" w:top="111" w:right="419" w:bottom="0" w:gutter="0" w:footer="0" w:header="0"/>
        </w:sect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27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87" w:orient="portrait"/>
          <w:cols w:equalWidth="0" w:num="2">
            <w:col w:w="620" w:space="300"/>
            <w:col w:w="10200"/>
          </w:cols>
          <w:pgMar w:left="360" w:top="111" w:right="419" w:bottom="0" w:gutter="0" w:footer="0" w:header="0"/>
          <w:type w:val="continuous"/>
        </w:sectPr>
      </w:pPr>
    </w:p>
    <w:p>
      <w:pPr>
        <w:spacing w:after="0" w:line="33" w:lineRule="exact"/>
        <w:rPr>
          <w:sz w:val="20"/>
          <w:szCs w:val="20"/>
          <w:color w:val="auto"/>
        </w:rPr>
      </w:pPr>
    </w:p>
    <w:p>
      <w:pPr>
        <w:ind w:left="92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this item with respect to each Reporting Person is set forth in row 9 of the cover pages to this Schedule 13G.</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hanging="912"/>
        <w:spacing w:after="0" w:line="193" w:lineRule="auto"/>
        <w:tabs>
          <w:tab w:leader="none" w:pos="92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information required by this item with respect to each Reporting Person is set forth in row 11 of the cover pages to this Schedule 13G. The ownership percentages are based on 53,331,766 shares of Common Stock outstanding as of May 12, 2026, as reported by the Issuer in its Quarterly Report on Form 10-Q filed with the Securities and Exchange Commission on May 12, 2026. %</w:t>
      </w:r>
    </w:p>
    <w:p>
      <w:pPr>
        <w:spacing w:after="0" w:line="18"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with respect to each Reporting Person is set forth in row 5 of the cover pages to this Schedule 13G.</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with respect to each Reporting Person is set forth in row 6 of the cover pages to this Schedule 13G.</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with respect to each Reporting Person is set forth in row 7 of the cover pages to this Schedule 13G.</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with respect to each Reporting Person is set forth in row 8 of the cover pages to this Schedule 13G.</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ectPr>
          <w:pgSz w:w="11900" w:h="16887" w:orient="portrait"/>
          <w:cols w:equalWidth="0" w:num="1">
            <w:col w:w="11120"/>
          </w:cols>
          <w:pgMar w:left="360" w:top="111" w:right="419" w:bottom="0" w:gutter="0" w:footer="0" w:header="0"/>
          <w:type w:val="continuous"/>
        </w:sectPr>
      </w:pPr>
    </w:p>
    <w:bookmarkStart w:id="7" w:name="page8"/>
    <w:bookmarkEnd w:id="7"/>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66" w:right="399" w:bottom="505"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Euclidean Capital LLC</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Cosmai</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Marilyn H. Simons</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Cosmai</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Ashvin B. Chhabra</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Cosmai</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Greenland NFP B Ltd.</w:t>
      </w:r>
    </w:p>
    <w:p>
      <w:pPr>
        <w:spacing w:after="0" w:line="152" w:lineRule="exact"/>
        <w:rPr>
          <w:sz w:val="20"/>
          <w:szCs w:val="20"/>
          <w:color w:val="auto"/>
        </w:rPr>
      </w:pPr>
    </w:p>
    <w:p>
      <w:pPr>
        <w:ind w:left="5480"/>
        <w:spacing w:after="0"/>
        <w:tabs>
          <w:tab w:leader="none" w:pos="6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Cosmai</w:t>
      </w:r>
    </w:p>
    <w:p>
      <w:pPr>
        <w:spacing w:after="0" w:line="4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Name/Title: Manager of Euclidean Capital LLC, its Manager</w:t>
      </w:r>
    </w:p>
    <w:p>
      <w:pPr>
        <w:spacing w:after="0" w:line="44" w:lineRule="exact"/>
        <w:rPr>
          <w:sz w:val="20"/>
          <w:szCs w:val="20"/>
          <w:color w:val="auto"/>
        </w:rPr>
      </w:pPr>
    </w:p>
    <w:p>
      <w:pPr>
        <w:ind w:left="5480"/>
        <w:spacing w:after="0"/>
        <w:tabs>
          <w:tab w:leader="none" w:pos="6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Greenland NFP LLC</w:t>
      </w:r>
    </w:p>
    <w:p>
      <w:pPr>
        <w:spacing w:after="0" w:line="152" w:lineRule="exact"/>
        <w:rPr>
          <w:sz w:val="20"/>
          <w:szCs w:val="20"/>
          <w:color w:val="auto"/>
        </w:rPr>
      </w:pPr>
    </w:p>
    <w:p>
      <w:pPr>
        <w:ind w:left="5480"/>
        <w:spacing w:after="0"/>
        <w:tabs>
          <w:tab w:leader="none" w:pos="6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Cosmai</w:t>
      </w:r>
    </w:p>
    <w:p>
      <w:pPr>
        <w:spacing w:after="0" w:line="4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Name/Title: Manager of Euclidean Capital LLC, its Manager</w:t>
      </w:r>
    </w:p>
    <w:p>
      <w:pPr>
        <w:spacing w:after="0" w:line="44" w:lineRule="exact"/>
        <w:rPr>
          <w:sz w:val="20"/>
          <w:szCs w:val="20"/>
          <w:color w:val="auto"/>
        </w:rPr>
      </w:pPr>
    </w:p>
    <w:p>
      <w:pPr>
        <w:ind w:left="5480"/>
        <w:spacing w:after="0"/>
        <w:tabs>
          <w:tab w:leader="none" w:pos="6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Greenland A LLC</w:t>
      </w:r>
    </w:p>
    <w:p>
      <w:pPr>
        <w:spacing w:after="0" w:line="152" w:lineRule="exact"/>
        <w:rPr>
          <w:sz w:val="20"/>
          <w:szCs w:val="20"/>
          <w:color w:val="auto"/>
        </w:rPr>
      </w:pPr>
    </w:p>
    <w:p>
      <w:pPr>
        <w:ind w:left="5480"/>
        <w:spacing w:after="0"/>
        <w:tabs>
          <w:tab w:leader="none" w:pos="6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Cosmai</w:t>
      </w:r>
    </w:p>
    <w:p>
      <w:pPr>
        <w:spacing w:after="0" w:line="4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Name/Title: Manager of Euclidean Capital LLC, its Manager</w:t>
      </w:r>
    </w:p>
    <w:p>
      <w:pPr>
        <w:spacing w:after="0" w:line="44" w:lineRule="exact"/>
        <w:rPr>
          <w:sz w:val="20"/>
          <w:szCs w:val="20"/>
          <w:color w:val="auto"/>
        </w:rPr>
      </w:pPr>
    </w:p>
    <w:p>
      <w:pPr>
        <w:ind w:left="5480"/>
        <w:spacing w:after="0"/>
        <w:tabs>
          <w:tab w:leader="none" w:pos="6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Symmetry Group Ltd.</w:t>
      </w:r>
    </w:p>
    <w:p>
      <w:pPr>
        <w:spacing w:after="0" w:line="152"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Cosmai</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Name/Title: Vice President &amp; Treasurer</w:t>
      </w:r>
    </w:p>
    <w:p>
      <w:pPr>
        <w:spacing w:after="0" w:line="44"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66" w:right="399" w:bottom="50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3"/>
      <w:numFmt w:val="bullet"/>
      <w:start w:val="1"/>
    </w:lvl>
  </w:abstractNum>
  <w:abstractNum w:abstractNumId="7">
    <w:nsid w:val="12200854"/>
    <w:multiLevelType w:val="hybridMultilevel"/>
    <w:lvl w:ilvl="0">
      <w:lvlJc w:val="left"/>
      <w:lvlText w:val="2"/>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2026-05-15T15:17:01Z</dcterms:created>
  <dcterms:modified xsi:type="dcterms:W3CDTF">2026-05-15T15:17:01Z</dcterms:modified>
</cp:coreProperties>
</file>