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14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38" w:lineRule="exact"/>
        <w:rPr>
          <w:sz w:val="24"/>
          <w:szCs w:val="24"/>
          <w:color w:val="auto"/>
        </w:rPr>
      </w:pPr>
    </w:p>
    <w:p>
      <w:pPr>
        <w:sectPr>
          <w:pgSz w:w="11900" w:h="1694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03/29/2021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CRANBURY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03/29/2021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1,410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31.6</w:t>
            </w:r>
            <w:r>
              <w:rPr>
                <w:rFonts w:ascii="Arial" w:cs="Arial" w:eastAsia="Arial" w:hAnsi="Arial"/>
                <w:sz w:val="22"/>
                <w:szCs w:val="22"/>
                <w:color w:val="008000"/>
                <w:w w:val="85"/>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2,390,404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03/29/2021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764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33.16</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2,389,640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03/30/2021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19,207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30.82</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2,370,433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03/30/2021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3,276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31.19</w:t>
            </w:r>
            <w:r>
              <w:rPr>
                <w:rFonts w:ascii="Arial" w:cs="Arial" w:eastAsia="Arial" w:hAnsi="Arial"/>
                <w:sz w:val="22"/>
                <w:szCs w:val="22"/>
                <w:color w:val="008000"/>
                <w:w w:val="88"/>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2,367,157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03/31/2021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1,600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31.19</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2,365,557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03/31/2021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18,381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32.33</w:t>
            </w:r>
            <w:r>
              <w:rPr>
                <w:rFonts w:ascii="Arial" w:cs="Arial" w:eastAsia="Arial" w:hAnsi="Arial"/>
                <w:sz w:val="22"/>
                <w:szCs w:val="22"/>
                <w:color w:val="008000"/>
                <w:w w:val="88"/>
                <w:vertAlign w:val="superscript"/>
              </w:rPr>
              <w:t>(8)</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2,347,176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03/31/2021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13,645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32.93</w:t>
            </w:r>
            <w:r>
              <w:rPr>
                <w:rFonts w:ascii="Arial" w:cs="Arial" w:eastAsia="Arial" w:hAnsi="Arial"/>
                <w:sz w:val="22"/>
                <w:szCs w:val="22"/>
                <w:color w:val="008000"/>
                <w:w w:val="88"/>
                <w:vertAlign w:val="superscript"/>
              </w:rPr>
              <w:t>(9)</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2,333,531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$31.32 to $32.12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$33.04 to $33.62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$30.07 to $31.06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$31.07 to $31.40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$30.74 to $31.58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$31.79 to $32.77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94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within the range set forth in this footnote.</w:t>
      </w:r>
    </w:p>
    <w:p>
      <w:pPr>
        <w:spacing w:after="0" w:line="50" w:lineRule="exact"/>
        <w:rPr>
          <w:sz w:val="20"/>
          <w:szCs w:val="20"/>
          <w:color w:val="auto"/>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$32.79 to $33.26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03/31/2021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80"/>
          </w:cols>
          <w:pgMar w:left="500" w:top="131" w:right="7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jc w:val="both"/>
        <w:ind w:right="167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Catherine Rude and Darren DeStefano of Cooley LLP, signing individually, the undersigneds true and lawful attorney-in-fact and agent to:</w:t>
      </w:r>
    </w:p>
    <w:p>
      <w:pPr>
        <w:spacing w:after="0" w:line="198" w:lineRule="exact"/>
        <w:rPr>
          <w:sz w:val="20"/>
          <w:szCs w:val="20"/>
          <w:color w:val="auto"/>
        </w:rPr>
      </w:pPr>
    </w:p>
    <w:p>
      <w:pPr>
        <w:ind w:right="135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(or any successor provision thereunder), Schedule 13D and Schedule 13G (or any successor schedules or forms adopted under the Exchange Act) and any amendments thereto in accordance with Section 13 of the Exchange Act and the rules thereunder relating to securities of any company in which any entity associated with the undersigned beneficially owns, or has at any time beneficially owned, any equity interest (a Portfolio Company), and (b) Forms 3, 4 and 5 and any amendments thereto in accordance with Section 16(a) of the Exchange Act and the rules thereunder relating to any Portfolio Company; and</w:t>
      </w:r>
    </w:p>
    <w:p>
      <w:pPr>
        <w:spacing w:after="0" w:line="200"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w:t>
      </w:r>
    </w:p>
    <w:p>
      <w:pPr>
        <w:spacing w:after="0" w:line="7" w:lineRule="exact"/>
        <w:rPr>
          <w:rFonts w:ascii="Courier New" w:cs="Courier New" w:eastAsia="Courier New" w:hAnsi="Courier New"/>
          <w:sz w:val="17"/>
          <w:szCs w:val="17"/>
          <w:color w:val="auto"/>
        </w:rPr>
      </w:pP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undersigned, are not assuming, nor is Cooley LLP assuming, any of the undersigneds responsibilities to comply with the Exchange Act, including without limitation Sections 13 and 16 of the Exchange Act.</w:t>
      </w:r>
    </w:p>
    <w:p>
      <w:pPr>
        <w:spacing w:after="0" w:line="200" w:lineRule="exact"/>
        <w:rPr>
          <w:sz w:val="20"/>
          <w:szCs w:val="20"/>
          <w:color w:val="auto"/>
        </w:rPr>
      </w:pP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associated with Cooley LLP (or its successor), as applicable.</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97" w:lineRule="exact"/>
        <w:rPr>
          <w:sz w:val="20"/>
          <w:szCs w:val="20"/>
          <w:color w:val="auto"/>
        </w:rPr>
      </w:pPr>
    </w:p>
    <w:p>
      <w:pPr>
        <w:spacing w:after="0"/>
        <w:tabs>
          <w:tab w:leader="none" w:pos="720" w:val="left"/>
          <w:tab w:leader="none" w:pos="3320" w:val="left"/>
        </w:tabs>
        <w:rPr>
          <w:sz w:val="20"/>
          <w:szCs w:val="20"/>
          <w:color w:val="auto"/>
        </w:rPr>
      </w:pPr>
      <w:r>
        <w:rPr>
          <w:rFonts w:ascii="Courier New" w:cs="Courier New" w:eastAsia="Courier New" w:hAnsi="Courier New"/>
          <w:sz w:val="17"/>
          <w:szCs w:val="17"/>
          <w:color w:val="auto"/>
        </w:rPr>
        <w:t>Date:</w:t>
        <w:tab/>
        <w:t>March 31, 2021</w:t>
      </w:r>
      <w:r>
        <w:rPr>
          <w:sz w:val="20"/>
          <w:szCs w:val="20"/>
          <w:color w:val="auto"/>
        </w:rPr>
        <w:tab/>
      </w:r>
      <w:r>
        <w:rPr>
          <w:rFonts w:ascii="Courier New" w:cs="Courier New" w:eastAsia="Courier New" w:hAnsi="Courier New"/>
          <w:sz w:val="17"/>
          <w:szCs w:val="17"/>
          <w:color w:val="auto"/>
        </w:rPr>
        <w:t>/s/ Thilo Schroeder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2021-03-31T20:45:30Z</dcterms:created>
  <dcterms:modified xsi:type="dcterms:W3CDTF">2021-03-31T20:45:30Z</dcterms:modified>
</cp:coreProperties>
</file>