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9117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Alland Leila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PMV PHARMACEUTICALS,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 CLARKE DRIVE, SUITE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PMV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PMVP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07/07/2021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37"/>
        <w:spacing w:after="0"/>
        <w:rPr>
          <w:sz w:val="20"/>
          <w:szCs w:val="20"/>
          <w:color w:val="auto"/>
        </w:rPr>
      </w:pPr>
      <w:r>
        <w:rPr>
          <w:rFonts w:ascii="Arial" w:cs="Arial" w:eastAsia="Arial" w:hAnsi="Arial"/>
          <w:sz w:val="17"/>
          <w:szCs w:val="17"/>
          <w:color w:val="0000FF"/>
        </w:rPr>
        <w:t>Chief Medical Officer</w:t>
      </w:r>
    </w:p>
    <w:p>
      <w:pPr>
        <w:spacing w:after="0" w:line="390"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6"/>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2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60" w:type="dxa"/>
            <w:vAlign w:val="bottom"/>
            <w:gridSpan w:val="9"/>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CRANBURY</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86"/>
              </w:rPr>
              <w:t>NJ</w:t>
            </w:r>
          </w:p>
        </w:tc>
        <w:tc>
          <w:tcPr>
            <w:tcW w:w="100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08512</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2"/>
          </w:tcPr>
          <w:p>
            <w:pPr>
              <w:jc w:val="center"/>
              <w:ind w:left="67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6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10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0" w:type="dxa"/>
            <w:vAlign w:val="bottom"/>
            <w:gridSpan w:val="3"/>
          </w:tcPr>
          <w:p>
            <w:pPr>
              <w:ind w:left="6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0" w:type="dxa"/>
            <w:vAlign w:val="bottom"/>
            <w:gridSpan w:val="3"/>
          </w:tcPr>
          <w:p>
            <w:pPr>
              <w:ind w:left="720"/>
              <w:spacing w:after="0"/>
              <w:rPr>
                <w:sz w:val="20"/>
                <w:szCs w:val="20"/>
                <w:color w:val="auto"/>
              </w:rPr>
            </w:pPr>
            <w:r>
              <w:rPr>
                <w:rFonts w:ascii="Arial" w:cs="Arial" w:eastAsia="Arial" w:hAnsi="Arial"/>
                <w:sz w:val="17"/>
                <w:szCs w:val="17"/>
                <w:color w:val="0000FF"/>
              </w:rPr>
              <w:t>07/07/2021</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jc w:val="center"/>
              <w:ind w:right="242"/>
              <w:spacing w:after="0"/>
              <w:rPr>
                <w:sz w:val="20"/>
                <w:szCs w:val="20"/>
                <w:color w:val="auto"/>
              </w:rPr>
            </w:pPr>
            <w:r>
              <w:rPr>
                <w:rFonts w:ascii="Arial" w:cs="Arial" w:eastAsia="Arial" w:hAnsi="Arial"/>
                <w:sz w:val="13"/>
                <w:szCs w:val="13"/>
                <w:color w:val="0000FF"/>
                <w:w w:val="91"/>
              </w:rPr>
              <w:t>M</w:t>
            </w:r>
          </w:p>
        </w:tc>
        <w:tc>
          <w:tcPr>
            <w:tcW w:w="720" w:type="dxa"/>
            <w:vAlign w:val="bottom"/>
          </w:tcPr>
          <w:p>
            <w:pPr>
              <w:jc w:val="center"/>
              <w:ind w:left="72"/>
              <w:spacing w:after="0"/>
              <w:rPr>
                <w:sz w:val="20"/>
                <w:szCs w:val="20"/>
                <w:color w:val="auto"/>
              </w:rPr>
            </w:pPr>
            <w:r>
              <w:rPr>
                <w:rFonts w:ascii="Arial" w:cs="Arial" w:eastAsia="Arial" w:hAnsi="Arial"/>
                <w:sz w:val="17"/>
                <w:szCs w:val="17"/>
                <w:color w:val="0000FF"/>
                <w:w w:val="89"/>
              </w:rPr>
              <w:t>4,000</w:t>
            </w:r>
          </w:p>
        </w:tc>
        <w:tc>
          <w:tcPr>
            <w:tcW w:w="660" w:type="dxa"/>
            <w:vAlign w:val="bottom"/>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left="51"/>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3.9</w:t>
            </w:r>
          </w:p>
        </w:tc>
        <w:tc>
          <w:tcPr>
            <w:tcW w:w="18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Arial" w:cs="Arial" w:eastAsia="Arial" w:hAnsi="Arial"/>
                <w:sz w:val="17"/>
                <w:szCs w:val="17"/>
                <w:color w:val="0000FF"/>
                <w:w w:val="89"/>
              </w:rPr>
              <w:t>4,000</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Arial" w:cs="Arial" w:eastAsia="Arial" w:hAnsi="Arial"/>
                <w:sz w:val="17"/>
                <w:szCs w:val="17"/>
                <w:color w:val="0000FF"/>
              </w:rPr>
              <w:t>07/07/2021</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0000FF"/>
                <w:w w:val="83"/>
              </w:rPr>
              <w:t>1,951</w:t>
            </w:r>
            <w:r>
              <w:rPr>
                <w:rFonts w:ascii="Arial" w:cs="Arial" w:eastAsia="Arial" w:hAnsi="Arial"/>
                <w:sz w:val="21"/>
                <w:szCs w:val="21"/>
                <w:color w:val="008000"/>
                <w:w w:val="83"/>
                <w:vertAlign w:val="superscript"/>
              </w:rPr>
              <w:t>(2)</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31.9321</w:t>
            </w: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9"/>
              </w:rPr>
              <w:t>2,049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Arial" w:cs="Arial" w:eastAsia="Arial" w:hAnsi="Arial"/>
                <w:sz w:val="17"/>
                <w:szCs w:val="17"/>
                <w:color w:val="0000FF"/>
              </w:rPr>
              <w:t>07/07/2021</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0000FF"/>
                <w:w w:val="83"/>
              </w:rPr>
              <w:t>2,049</w:t>
            </w:r>
            <w:r>
              <w:rPr>
                <w:rFonts w:ascii="Arial" w:cs="Arial" w:eastAsia="Arial" w:hAnsi="Arial"/>
                <w:sz w:val="21"/>
                <w:szCs w:val="21"/>
                <w:color w:val="008000"/>
                <w:w w:val="83"/>
                <w:vertAlign w:val="superscript"/>
              </w:rPr>
              <w:t>(3)</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32.6567</w:t>
            </w: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rPr>
              <w:t>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2"/>
          </w:tcPr>
          <w:p>
            <w:pPr>
              <w:jc w:val="center"/>
              <w:ind w:left="77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0" w:type="dxa"/>
            <w:vAlign w:val="bottom"/>
            <w:gridSpan w:val="10"/>
          </w:tcPr>
          <w:p>
            <w:pPr>
              <w:jc w:val="center"/>
              <w:ind w:left="33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4,000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tcPr>
          <w:p>
            <w:pPr>
              <w:ind w:left="60"/>
              <w:spacing w:after="0" w:line="126" w:lineRule="exact"/>
              <w:rPr>
                <w:sz w:val="20"/>
                <w:szCs w:val="20"/>
                <w:color w:val="auto"/>
              </w:rPr>
            </w:pPr>
            <w:r>
              <w:rPr>
                <w:rFonts w:ascii="Arial" w:cs="Arial" w:eastAsia="Arial" w:hAnsi="Arial"/>
                <w:sz w:val="13"/>
                <w:szCs w:val="13"/>
                <w:color w:val="0000FF"/>
              </w:rPr>
              <w:t>Option</w:t>
            </w:r>
          </w:p>
        </w:tc>
        <w:tc>
          <w:tcPr>
            <w:tcW w:w="62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w:t>
            </w:r>
          </w:p>
        </w:tc>
        <w:tc>
          <w:tcPr>
            <w:tcW w:w="200" w:type="dxa"/>
            <w:vAlign w:val="bottom"/>
          </w:tcPr>
          <w:p>
            <w:pPr>
              <w:spacing w:after="0"/>
              <w:rPr>
                <w:sz w:val="10"/>
                <w:szCs w:val="10"/>
                <w:color w:val="auto"/>
              </w:rPr>
            </w:pPr>
          </w:p>
        </w:tc>
        <w:tc>
          <w:tcPr>
            <w:tcW w:w="1000" w:type="dxa"/>
            <w:vAlign w:val="bottom"/>
          </w:tcPr>
          <w:p>
            <w:pPr>
              <w:jc w:val="right"/>
              <w:ind w:right="132"/>
              <w:spacing w:after="0" w:line="126" w:lineRule="exact"/>
              <w:rPr>
                <w:sz w:val="20"/>
                <w:szCs w:val="20"/>
                <w:color w:val="auto"/>
              </w:rPr>
            </w:pPr>
            <w:r>
              <w:rPr>
                <w:rFonts w:ascii="Arial" w:cs="Arial" w:eastAsia="Arial" w:hAnsi="Arial"/>
                <w:sz w:val="13"/>
                <w:szCs w:val="13"/>
                <w:color w:val="0000FF"/>
              </w:rPr>
              <w:t>07/07/2021</w:t>
            </w: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ind w:left="80"/>
              <w:spacing w:after="0" w:line="126" w:lineRule="exact"/>
              <w:rPr>
                <w:sz w:val="20"/>
                <w:szCs w:val="20"/>
                <w:color w:val="auto"/>
              </w:rPr>
            </w:pPr>
            <w:r>
              <w:rPr>
                <w:rFonts w:ascii="Arial" w:cs="Arial" w:eastAsia="Arial" w:hAnsi="Arial"/>
                <w:sz w:val="13"/>
                <w:szCs w:val="13"/>
                <w:color w:val="0000FF"/>
              </w:rPr>
              <w:t>M</w:t>
            </w:r>
          </w:p>
        </w:tc>
        <w:tc>
          <w:tcPr>
            <w:tcW w:w="340" w:type="dxa"/>
            <w:vAlign w:val="bottom"/>
          </w:tcPr>
          <w:p>
            <w:pPr>
              <w:spacing w:after="0"/>
              <w:rPr>
                <w:sz w:val="10"/>
                <w:szCs w:val="10"/>
                <w:color w:val="auto"/>
              </w:rPr>
            </w:pPr>
          </w:p>
        </w:tc>
        <w:tc>
          <w:tcPr>
            <w:tcW w:w="800" w:type="dxa"/>
            <w:vAlign w:val="bottom"/>
          </w:tcPr>
          <w:p>
            <w:pPr>
              <w:ind w:left="380"/>
              <w:spacing w:after="0" w:line="126" w:lineRule="exact"/>
              <w:rPr>
                <w:sz w:val="20"/>
                <w:szCs w:val="20"/>
                <w:color w:val="auto"/>
              </w:rPr>
            </w:pPr>
            <w:r>
              <w:rPr>
                <w:rFonts w:ascii="Arial" w:cs="Arial" w:eastAsia="Arial" w:hAnsi="Arial"/>
                <w:sz w:val="13"/>
                <w:szCs w:val="13"/>
                <w:color w:val="0000FF"/>
              </w:rPr>
              <w:t>4,000</w:t>
            </w:r>
          </w:p>
        </w:tc>
        <w:tc>
          <w:tcPr>
            <w:tcW w:w="760" w:type="dxa"/>
            <w:vAlign w:val="bottom"/>
            <w:vMerge w:val="continue"/>
          </w:tcPr>
          <w:p>
            <w:pPr>
              <w:spacing w:after="0"/>
              <w:rPr>
                <w:sz w:val="10"/>
                <w:szCs w:val="10"/>
                <w:color w:val="auto"/>
              </w:rPr>
            </w:pPr>
          </w:p>
        </w:tc>
        <w:tc>
          <w:tcPr>
            <w:tcW w:w="720" w:type="dxa"/>
            <w:vAlign w:val="bottom"/>
          </w:tcPr>
          <w:p>
            <w:pPr>
              <w:ind w:left="40"/>
              <w:spacing w:after="0" w:line="126" w:lineRule="exact"/>
              <w:rPr>
                <w:sz w:val="20"/>
                <w:szCs w:val="20"/>
                <w:color w:val="auto"/>
              </w:rPr>
            </w:pPr>
            <w:r>
              <w:rPr>
                <w:rFonts w:ascii="Arial" w:cs="Arial" w:eastAsia="Arial" w:hAnsi="Arial"/>
                <w:sz w:val="13"/>
                <w:szCs w:val="13"/>
                <w:color w:val="0000FF"/>
              </w:rPr>
              <w:t>02/04/2030</w:t>
            </w:r>
          </w:p>
        </w:tc>
        <w:tc>
          <w:tcPr>
            <w:tcW w:w="6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ind w:left="2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40" w:type="dxa"/>
            <w:vAlign w:val="bottom"/>
          </w:tcPr>
          <w:p>
            <w:pPr>
              <w:ind w:left="200"/>
              <w:spacing w:after="0" w:line="126" w:lineRule="exact"/>
              <w:rPr>
                <w:sz w:val="20"/>
                <w:szCs w:val="20"/>
                <w:color w:val="auto"/>
              </w:rPr>
            </w:pPr>
            <w:r>
              <w:rPr>
                <w:rFonts w:ascii="Arial" w:cs="Arial" w:eastAsia="Arial" w:hAnsi="Arial"/>
                <w:sz w:val="13"/>
                <w:szCs w:val="13"/>
                <w:color w:val="0000FF"/>
                <w:w w:val="89"/>
              </w:rPr>
              <w:t>361,850</w:t>
            </w:r>
          </w:p>
        </w:tc>
        <w:tc>
          <w:tcPr>
            <w:tcW w:w="24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December 30, 2020.</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$31.455 to $32.40,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ectPr>
          <w:pgSz w:w="11900" w:h="16838" w:orient="portrait"/>
          <w:cols w:equalWidth="0" w:num="1">
            <w:col w:w="11080"/>
          </w:cols>
          <w:pgMar w:left="460" w:top="222" w:right="359" w:bottom="1440" w:gutter="0" w:footer="0" w:header="0"/>
          <w:type w:val="continuous"/>
        </w:sectPr>
      </w:pPr>
    </w:p>
    <w:p>
      <w:pPr>
        <w:spacing w:after="0" w:line="32" w:lineRule="exact"/>
        <w:rPr>
          <w:sz w:val="24"/>
          <w:szCs w:val="24"/>
          <w:color w:val="auto"/>
        </w:rPr>
      </w:pPr>
    </w:p>
    <w:p>
      <w:pPr>
        <w:ind w:left="180" w:hanging="137"/>
        <w:spacing w:after="0"/>
        <w:tabs>
          <w:tab w:leader="none" w:pos="18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$32.455 to $32.835, inclusive.</w:t>
      </w:r>
    </w:p>
    <w:p>
      <w:pPr>
        <w:spacing w:after="0" w:line="68" w:lineRule="exact"/>
        <w:rPr>
          <w:rFonts w:ascii="Arial" w:cs="Arial" w:eastAsia="Arial" w:hAnsi="Arial"/>
          <w:sz w:val="11"/>
          <w:szCs w:val="11"/>
          <w:color w:val="008000"/>
        </w:rPr>
      </w:pPr>
    </w:p>
    <w:p>
      <w:pPr>
        <w:ind w:left="180" w:hanging="137"/>
        <w:spacing w:after="0"/>
        <w:tabs>
          <w:tab w:leader="none" w:pos="18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One-fourth of the shares subject to the option vested on December 3, 2020, and one forty-eighth of the shares subject to the option shall vest each month thereafter.</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Winston Kung,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3175</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2"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51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46"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1140" w:firstLine="3"/>
        <w:spacing w:after="0" w:line="337" w:lineRule="auto"/>
        <w:tabs>
          <w:tab w:leader="none" w:pos="17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0000FF"/>
        </w:rPr>
        <w:t>07/08/2021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09" w:lineRule="exact"/>
        <w:rPr>
          <w:sz w:val="24"/>
          <w:szCs w:val="24"/>
          <w:color w:val="auto"/>
        </w:rPr>
      </w:pPr>
    </w:p>
    <w:p>
      <w:pPr>
        <w:sectPr>
          <w:pgSz w:w="11900" w:h="16838" w:orient="portrait"/>
          <w:cols w:equalWidth="0" w:num="2">
            <w:col w:w="8680" w:space="120"/>
            <w:col w:w="2280"/>
          </w:cols>
          <w:pgMar w:left="460" w:top="222"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5216"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2021-07-08T15:11:41Z</dcterms:created>
  <dcterms:modified xsi:type="dcterms:W3CDTF">2021-07-08T15:11:41Z</dcterms:modified>
</cp:coreProperties>
</file>