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INTERWEST PARTNERS X LP</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467 FIRST STREET 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100" w:space="715"/>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LOS ALTOS</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jc w:val="right"/>
              <w:ind w:right="360"/>
              <w:spacing w:after="0"/>
              <w:rPr>
                <w:sz w:val="20"/>
                <w:szCs w:val="20"/>
                <w:color w:val="auto"/>
              </w:rPr>
            </w:pPr>
            <w:r>
              <w:rPr>
                <w:rFonts w:ascii="Arial" w:cs="Arial" w:eastAsia="Arial" w:hAnsi="Arial"/>
                <w:sz w:val="17"/>
                <w:szCs w:val="17"/>
                <w:color w:val="0000FF"/>
              </w:rPr>
              <w:t>07/13/2021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500,000</w:t>
            </w: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4,469,911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7"/>
                <w:szCs w:val="17"/>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InterWest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18"/>
                <w:szCs w:val="18"/>
                <w:color w:val="auto"/>
              </w:rPr>
            </w:pPr>
          </w:p>
        </w:tc>
        <w:tc>
          <w:tcPr>
            <w:tcW w:w="1600" w:type="dxa"/>
            <w:vAlign w:val="bottom"/>
            <w:gridSpan w:val="4"/>
          </w:tcPr>
          <w:p>
            <w:pPr>
              <w:jc w:val="right"/>
              <w:ind w:right="360"/>
              <w:spacing w:after="0"/>
              <w:rPr>
                <w:sz w:val="20"/>
                <w:szCs w:val="20"/>
                <w:color w:val="auto"/>
              </w:rPr>
            </w:pPr>
            <w:r>
              <w:rPr>
                <w:rFonts w:ascii="Arial" w:cs="Arial" w:eastAsia="Arial" w:hAnsi="Arial"/>
                <w:sz w:val="17"/>
                <w:szCs w:val="17"/>
                <w:color w:val="0000FF"/>
              </w:rPr>
              <w:t>07/13/2021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860" w:type="dxa"/>
            <w:vAlign w:val="bottom"/>
          </w:tcPr>
          <w:p>
            <w:pPr>
              <w:jc w:val="center"/>
              <w:spacing w:after="0"/>
              <w:rPr>
                <w:sz w:val="20"/>
                <w:szCs w:val="20"/>
                <w:color w:val="auto"/>
              </w:rPr>
            </w:pPr>
            <w:r>
              <w:rPr>
                <w:rFonts w:ascii="Arial" w:cs="Arial" w:eastAsia="Arial" w:hAnsi="Arial"/>
                <w:sz w:val="17"/>
                <w:szCs w:val="17"/>
                <w:color w:val="0000FF"/>
                <w:w w:val="92"/>
              </w:rPr>
              <w:t>97,632</w:t>
            </w:r>
          </w:p>
        </w:tc>
        <w:tc>
          <w:tcPr>
            <w:tcW w:w="440" w:type="dxa"/>
            <w:vAlign w:val="bottom"/>
          </w:tcPr>
          <w:p>
            <w:pPr>
              <w:ind w:left="140"/>
              <w:spacing w:after="0"/>
              <w:rPr>
                <w:sz w:val="20"/>
                <w:szCs w:val="20"/>
                <w:color w:val="auto"/>
              </w:rPr>
            </w:pPr>
            <w:r>
              <w:rPr>
                <w:rFonts w:ascii="Arial" w:cs="Arial" w:eastAsia="Arial" w:hAnsi="Arial"/>
                <w:sz w:val="17"/>
                <w:szCs w:val="17"/>
                <w:color w:val="0000FF"/>
              </w:rPr>
              <w:t>A</w:t>
            </w:r>
          </w:p>
        </w:tc>
        <w:tc>
          <w:tcPr>
            <w:tcW w:w="600" w:type="dxa"/>
            <w:vAlign w:val="bottom"/>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7"/>
                <w:szCs w:val="17"/>
                <w:color w:val="0000FF"/>
                <w:w w:val="88"/>
              </w:rPr>
              <w:t>97,632</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Management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Partners X,</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rPr>
              <w:t>By:</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InterWest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18"/>
                <w:szCs w:val="18"/>
                <w:color w:val="auto"/>
              </w:rPr>
            </w:pPr>
          </w:p>
        </w:tc>
        <w:tc>
          <w:tcPr>
            <w:tcW w:w="1600" w:type="dxa"/>
            <w:vAlign w:val="bottom"/>
            <w:gridSpan w:val="4"/>
          </w:tcPr>
          <w:p>
            <w:pPr>
              <w:jc w:val="right"/>
              <w:ind w:right="360"/>
              <w:spacing w:after="0"/>
              <w:rPr>
                <w:sz w:val="20"/>
                <w:szCs w:val="20"/>
                <w:color w:val="auto"/>
              </w:rPr>
            </w:pPr>
            <w:r>
              <w:rPr>
                <w:rFonts w:ascii="Arial" w:cs="Arial" w:eastAsia="Arial" w:hAnsi="Arial"/>
                <w:sz w:val="17"/>
                <w:szCs w:val="17"/>
                <w:color w:val="0000FF"/>
              </w:rPr>
              <w:t>07/13/2021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(2)</w:t>
            </w:r>
          </w:p>
        </w:tc>
        <w:tc>
          <w:tcPr>
            <w:tcW w:w="860" w:type="dxa"/>
            <w:vAlign w:val="bottom"/>
          </w:tcPr>
          <w:p>
            <w:pPr>
              <w:jc w:val="center"/>
              <w:spacing w:after="0"/>
              <w:rPr>
                <w:sz w:val="20"/>
                <w:szCs w:val="20"/>
                <w:color w:val="auto"/>
              </w:rPr>
            </w:pPr>
            <w:r>
              <w:rPr>
                <w:rFonts w:ascii="Arial" w:cs="Arial" w:eastAsia="Arial" w:hAnsi="Arial"/>
                <w:sz w:val="17"/>
                <w:szCs w:val="17"/>
                <w:color w:val="0000FF"/>
                <w:w w:val="92"/>
              </w:rPr>
              <w:t>97,632</w:t>
            </w:r>
          </w:p>
        </w:tc>
        <w:tc>
          <w:tcPr>
            <w:tcW w:w="44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ind w:left="251"/>
              <w:spacing w:after="0"/>
              <w:rPr>
                <w:sz w:val="20"/>
                <w:szCs w:val="20"/>
                <w:color w:val="auto"/>
              </w:rPr>
            </w:pPr>
            <w:r>
              <w:rPr>
                <w:rFonts w:ascii="Arial" w:cs="Arial" w:eastAsia="Arial" w:hAnsi="Arial"/>
                <w:sz w:val="17"/>
                <w:szCs w:val="17"/>
                <w:color w:val="0000FF"/>
              </w:rPr>
              <w:t>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Management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Partners X,</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600" w:type="dxa"/>
            <w:vAlign w:val="bottom"/>
            <w:gridSpan w:val="4"/>
            <w:vMerge w:val="restart"/>
          </w:tcPr>
          <w:p>
            <w:pPr>
              <w:jc w:val="right"/>
              <w:ind w:right="360"/>
              <w:spacing w:after="0"/>
              <w:rPr>
                <w:sz w:val="20"/>
                <w:szCs w:val="20"/>
                <w:color w:val="auto"/>
              </w:rPr>
            </w:pPr>
            <w:r>
              <w:rPr>
                <w:rFonts w:ascii="Arial" w:cs="Arial" w:eastAsia="Arial" w:hAnsi="Arial"/>
                <w:sz w:val="17"/>
                <w:szCs w:val="17"/>
                <w:color w:val="0000FF"/>
              </w:rPr>
              <w:t>07/13/2021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3"/>
              </w:rPr>
              <w:t>3,642</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vMerge w:val="restart"/>
          </w:tcPr>
          <w:p>
            <w:pPr>
              <w:jc w:val="center"/>
              <w:ind w:left="251"/>
              <w:spacing w:after="0"/>
              <w:rPr>
                <w:sz w:val="20"/>
                <w:szCs w:val="20"/>
                <w:color w:val="auto"/>
              </w:rPr>
            </w:pPr>
            <w:r>
              <w:rPr>
                <w:rFonts w:ascii="Arial" w:cs="Arial" w:eastAsia="Arial" w:hAnsi="Arial"/>
                <w:sz w:val="17"/>
                <w:szCs w:val="17"/>
                <w:color w:val="0000FF"/>
                <w:w w:val="89"/>
              </w:rPr>
              <w:t>4,201</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By: Khaled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rPr>
              <w:t>A. Nasr</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600" w:type="dxa"/>
            <w:vAlign w:val="bottom"/>
            <w:gridSpan w:val="4"/>
            <w:vMerge w:val="restart"/>
          </w:tcPr>
          <w:p>
            <w:pPr>
              <w:jc w:val="right"/>
              <w:ind w:right="360"/>
              <w:spacing w:after="0"/>
              <w:rPr>
                <w:sz w:val="20"/>
                <w:szCs w:val="20"/>
                <w:color w:val="auto"/>
              </w:rPr>
            </w:pPr>
            <w:r>
              <w:rPr>
                <w:rFonts w:ascii="Arial" w:cs="Arial" w:eastAsia="Arial" w:hAnsi="Arial"/>
                <w:sz w:val="17"/>
                <w:szCs w:val="17"/>
                <w:color w:val="0000FF"/>
              </w:rPr>
              <w:t>07/13/2021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3"/>
              </w:rPr>
              <w:t>2,441</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vMerge w:val="restart"/>
          </w:tcPr>
          <w:p>
            <w:pPr>
              <w:jc w:val="center"/>
              <w:ind w:left="251"/>
              <w:spacing w:after="0"/>
              <w:rPr>
                <w:sz w:val="20"/>
                <w:szCs w:val="20"/>
                <w:color w:val="auto"/>
              </w:rPr>
            </w:pPr>
            <w:r>
              <w:rPr>
                <w:rFonts w:ascii="Arial" w:cs="Arial" w:eastAsia="Arial" w:hAnsi="Arial"/>
                <w:sz w:val="17"/>
                <w:szCs w:val="17"/>
                <w:color w:val="0000FF"/>
                <w:w w:val="89"/>
              </w:rPr>
              <w:t>2,816</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By: Keval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rPr>
              <w:t>Desai</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600" w:type="dxa"/>
            <w:vAlign w:val="bottom"/>
            <w:gridSpan w:val="4"/>
            <w:vMerge w:val="restart"/>
          </w:tcPr>
          <w:p>
            <w:pPr>
              <w:jc w:val="right"/>
              <w:ind w:right="360"/>
              <w:spacing w:after="0"/>
              <w:rPr>
                <w:sz w:val="20"/>
                <w:szCs w:val="20"/>
                <w:color w:val="auto"/>
              </w:rPr>
            </w:pPr>
            <w:r>
              <w:rPr>
                <w:rFonts w:ascii="Arial" w:cs="Arial" w:eastAsia="Arial" w:hAnsi="Arial"/>
                <w:sz w:val="17"/>
                <w:szCs w:val="17"/>
                <w:color w:val="0000FF"/>
              </w:rPr>
              <w:t>07/13/2021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2"/>
              </w:rPr>
              <w:t>22,148</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88"/>
              </w:rPr>
              <w:t>25,552</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By Gilbert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H. Kliman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9"/>
          </w:tcPr>
          <w:p>
            <w:pPr>
              <w:jc w:val="center"/>
              <w:ind w:left="45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0" w:type="dxa"/>
            <w:vAlign w:val="bottom"/>
            <w:gridSpan w:val="15"/>
          </w:tcPr>
          <w:p>
            <w:pPr>
              <w:jc w:val="center"/>
              <w:ind w:left="1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INTERWEST PARTNERS X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467 FIRST STREET SUITE 201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18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94022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-3396615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InterWest Management Partners X,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467 FIRST STREET, SUITE 201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NASR KHALED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467 FIRST STREET, SUITE 201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240" w:type="dxa"/>
            <w:vAlign w:val="bottom"/>
            <w:gridSpan w:val="2"/>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Desai Keval</w:t>
              </w:r>
            </w:hyperlink>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467 FIRST STREET, SUITE 201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Kliman Gilbert 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467 FIRST STREET, SUITE 201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104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809240" cy="6104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60" w:firstLine="7"/>
        <w:spacing w:after="0" w:line="266"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pro rata in-kind distribution by InterWest Partners X, LP ("IW10") without consideration to its limited and general partners in accordance with the terms of the InterWest Partners X, LP Limited Partnership Agreement. Includes 97,632 shares distributed to InterWest Management Partners X, LLC ("IMP10") its general partner.</w:t>
      </w:r>
    </w:p>
    <w:p>
      <w:pPr>
        <w:spacing w:after="0" w:line="15" w:lineRule="exact"/>
        <w:rPr>
          <w:rFonts w:ascii="Arial" w:cs="Arial" w:eastAsia="Arial" w:hAnsi="Arial"/>
          <w:sz w:val="13"/>
          <w:szCs w:val="13"/>
          <w:color w:val="008000"/>
        </w:rPr>
      </w:pPr>
    </w:p>
    <w:p>
      <w:pPr>
        <w:ind w:left="20" w:right="40" w:firstLine="7"/>
        <w:spacing w:after="0" w:line="266"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pro rata in-kind distribution by IMP10 without consideration to its members in accordance with the terms of the InterWest Management Partners X, LLC Operating Agreement. Includes 3,642 shares distributed to Khaled A. Nasr ("Nasr"), 2,441 shares distributed to Keval Desai ("Desai") and 22,148 shares distributed to Gilbert H. Kliman ("Kliman").</w:t>
      </w:r>
    </w:p>
    <w:p>
      <w:pPr>
        <w:spacing w:after="0" w:line="1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are held directly by IW10. The general partner of IW10 is IMP10. Kliman is a Managing Director of IMP10 and Nasr and Desai are Venture Members of IMP10. Each of Nasr, Desai and Kliman share voting and investment control over the shares owned by IW10, and may be deemed to beneficially own the shares held by IW10. Each of Nasr, Desai and Kliman disclaims beneficial ownership of such shares except to the extent of his pecuniaryinterest theriein.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680"/>
          </w:cols>
          <w:pgMar w:left="480" w:top="179" w:right="739" w:bottom="823" w:gutter="0" w:footer="0" w:header="0"/>
        </w:sectPr>
      </w:pP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 Fact for InterWest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 Fact for InterWest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0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Management Partners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 Fact for Khlaed A. Nasr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2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 Fact for Keval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 Fact for Gilbert H. Kliman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700" w:space="60"/>
            <w:col w:w="1920"/>
          </w:cols>
          <w:pgMar w:left="480" w:top="179" w:right="739" w:bottom="82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960" w:firstLine="7"/>
        <w:spacing w:after="0" w:line="319" w:lineRule="auto"/>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480" w:top="179" w:right="739" w:bottom="8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12" Type="http://schemas.openxmlformats.org/officeDocument/2006/relationships/hyperlink" Target="http://www.sec.gov/cgi-bin/browse-edgar?action=getcompany&amp;CIK=0001443898" TargetMode="External"/><Relationship Id="rId13"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460207" TargetMode="External"/><Relationship Id="rId16" Type="http://schemas.openxmlformats.org/officeDocument/2006/relationships/hyperlink" Target="http://www.sec.gov/cgi-bin/browse-edgar?action=getcompany&amp;CIK=0001276600" TargetMode="External"/><Relationship Id="rId17" Type="http://schemas.openxmlformats.org/officeDocument/2006/relationships/hyperlink" Target="http://www.sec.gov/cgi-bin/browse-edgar?action=getcompany&amp;CIK=0001553019" TargetMode="External"/><Relationship Id="rId18" Type="http://schemas.openxmlformats.org/officeDocument/2006/relationships/hyperlink" Target="http://www.sec.gov/cgi-bin/browse-edgar?action=getcompany&amp;CIK=0001293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2021-07-14T19:11:12Z</dcterms:created>
  <dcterms:modified xsi:type="dcterms:W3CDTF">2021-07-14T19:11:12Z</dcterms:modified>
</cp:coreProperties>
</file>