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704659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Kung Winston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82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2" w:right="640" w:firstLine="2"/>
        <w:spacing w:after="0" w:line="23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COO, CFO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223,534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237,412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237,412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this Form 4 was effected pursuant to a Rule 10b5-1 trading plan adopted by the reporting person on December 29,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The underlying shares vest in accordance with the terms of the option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shares subject to the option are vested and immediately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of record by the Winston Kung Irrevocable Family Trust for the benefit of the reporting person's immediate family.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Robert Ticktin,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attorney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6963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2021-07-08T18:05:46Z</dcterms:created>
  <dcterms:modified xsi:type="dcterms:W3CDTF">2021-07-08T18:05:46Z</dcterms:modified>
</cp:coreProperties>
</file>