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000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00062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Jalota Deepika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980" w:type="dxa"/>
            <w:vAlign w:val="bottom"/>
          </w:tcPr>
          <w:p>
            <w:pPr>
              <w:ind w:left="160"/>
              <w:spacing w:after="0"/>
              <w:rPr>
                <w:sz w:val="20"/>
                <w:szCs w:val="20"/>
                <w:color w:val="auto"/>
              </w:rPr>
            </w:pPr>
            <w:r>
              <w:rPr>
                <w:rFonts w:ascii="Arial" w:cs="Arial" w:eastAsia="Arial" w:hAnsi="Arial"/>
                <w:sz w:val="13"/>
                <w:szCs w:val="13"/>
                <w:color w:val="auto"/>
              </w:rPr>
              <w:t>(First)</w:t>
            </w:r>
          </w:p>
        </w:tc>
        <w:tc>
          <w:tcPr>
            <w:tcW w:w="860" w:type="dxa"/>
            <w:vAlign w:val="bottom"/>
          </w:tcPr>
          <w:p>
            <w:pPr>
              <w:ind w:left="400"/>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PMV PHARMACEUTICALS, INC.</w:t>
            </w:r>
          </w:p>
        </w:tc>
      </w:tr>
      <w:tr>
        <w:trPr>
          <w:trHeight w:val="254"/>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ONE RESEARCH WAY</w:t>
            </w:r>
          </w:p>
        </w:tc>
        <w:tc>
          <w:tcPr>
            <w:tcW w:w="860" w:type="dxa"/>
            <w:vAlign w:val="bottom"/>
          </w:tcPr>
          <w:p>
            <w:pPr>
              <w:spacing w:after="0"/>
              <w:rPr>
                <w:sz w:val="22"/>
                <w:szCs w:val="22"/>
                <w:color w:val="auto"/>
              </w:rPr>
            </w:pPr>
          </w:p>
        </w:tc>
      </w:tr>
      <w:tr>
        <w:trPr>
          <w:trHeight w:val="422"/>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6"/>
        </w:trPr>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PRINCETON</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NJ</w:t>
            </w:r>
          </w:p>
        </w:tc>
        <w:tc>
          <w:tcPr>
            <w:tcW w:w="8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461"/>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86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PMV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PMVP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01/18/2024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Development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01/18/2024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88"/>
              </w:rPr>
              <w:t>95,555</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125,501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225,095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01/18/2024</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225,095</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01/18/2034</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6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225,095</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1440" w:gutter="0" w:footer="0" w:header="0"/>
          <w:type w:val="continuous"/>
        </w:sectPr>
      </w:pP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all of which vest on June 30, 2025.</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in 48 equal monthly installments beginning on February 18, 2024.</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Robert Ticktin,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-3175</wp:posOffset>
            </wp:positionV>
            <wp:extent cx="1296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344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4170"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4"/>
          <w:szCs w:val="24"/>
          <w:color w:val="auto"/>
        </w:rPr>
      </w:pPr>
    </w:p>
    <w:p>
      <w:pPr>
        <w:sectPr>
          <w:pgSz w:w="11900" w:h="16838" w:orient="portrait"/>
          <w:cols w:equalWidth="0" w:num="2">
            <w:col w:w="8640" w:space="16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6840"/>
        <w:spacing w:after="0"/>
        <w:rPr>
          <w:sz w:val="20"/>
          <w:szCs w:val="20"/>
          <w:color w:val="auto"/>
        </w:rPr>
      </w:pPr>
      <w:r>
        <w:rPr>
          <w:rFonts w:ascii="Courier New" w:cs="Courier New" w:eastAsia="Courier New" w:hAnsi="Courier New"/>
          <w:sz w:val="17"/>
          <w:szCs w:val="17"/>
          <w:color w:val="auto"/>
        </w:rPr>
        <w:t>Exhibit 24</w:t>
      </w:r>
    </w:p>
    <w:p>
      <w:pPr>
        <w:spacing w:after="0" w:line="28"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7"/>
          <w:szCs w:val="17"/>
          <w:color w:val="auto"/>
        </w:rPr>
        <w:t>POWER OF ATTORNEY</w:t>
      </w:r>
    </w:p>
    <w:p>
      <w:pPr>
        <w:spacing w:after="0" w:line="159"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The undersigned, as a Section 16 reporting person of PMV Pharmaceuticals,</w:t>
      </w:r>
    </w:p>
    <w:p>
      <w:pPr>
        <w:spacing w:after="0" w:line="189" w:lineRule="exact"/>
        <w:rPr>
          <w:sz w:val="20"/>
          <w:szCs w:val="20"/>
          <w:color w:val="auto"/>
        </w:rPr>
      </w:pPr>
    </w:p>
    <w:p>
      <w:pPr>
        <w:ind w:right="2159"/>
        <w:spacing w:after="0" w:line="292" w:lineRule="auto"/>
        <w:rPr>
          <w:sz w:val="20"/>
          <w:szCs w:val="20"/>
          <w:color w:val="auto"/>
        </w:rPr>
      </w:pPr>
      <w:r>
        <w:rPr>
          <w:rFonts w:ascii="Courier New" w:cs="Courier New" w:eastAsia="Courier New" w:hAnsi="Courier New"/>
          <w:sz w:val="17"/>
          <w:szCs w:val="17"/>
          <w:color w:val="auto"/>
        </w:rPr>
        <w:t>Inc. (the "Company"), hereby constitutes and appoints David Mack, Ph.D., Robert Ticktin and Michael Carulli, and each of them, as the undersigned's true and lawful attorney-in-fact to:</w:t>
      </w:r>
    </w:p>
    <w:p>
      <w:pPr>
        <w:spacing w:after="0" w:line="60" w:lineRule="exact"/>
        <w:rPr>
          <w:sz w:val="20"/>
          <w:szCs w:val="20"/>
          <w:color w:val="auto"/>
        </w:rPr>
      </w:pPr>
    </w:p>
    <w:p>
      <w:pPr>
        <w:ind w:left="800" w:right="1459" w:hanging="798"/>
        <w:spacing w:after="0" w:line="278" w:lineRule="auto"/>
        <w:tabs>
          <w:tab w:leader="none" w:pos="8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Securities and Exchange Commission (the "SEC") a Form ID, including amendments thereto, and any other documents necessary or appropriate to obtain EDGAR codes and passwords enabling the undersigned to make electronic filings with the SEC of reports required by Section 16(a) of the Securities Exchange Act of 1934 or any rule or regulation of the SEC;</w:t>
      </w:r>
    </w:p>
    <w:p>
      <w:pPr>
        <w:spacing w:after="0" w:line="75" w:lineRule="exact"/>
        <w:rPr>
          <w:rFonts w:ascii="Courier New" w:cs="Courier New" w:eastAsia="Courier New" w:hAnsi="Courier New"/>
          <w:sz w:val="16"/>
          <w:szCs w:val="16"/>
          <w:color w:val="auto"/>
        </w:rPr>
      </w:pPr>
    </w:p>
    <w:p>
      <w:pPr>
        <w:ind w:left="800" w:right="1659" w:hanging="798"/>
        <w:spacing w:after="0" w:line="278" w:lineRule="auto"/>
        <w:tabs>
          <w:tab w:leader="none" w:pos="8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5" w:lineRule="exact"/>
        <w:rPr>
          <w:rFonts w:ascii="Courier New" w:cs="Courier New" w:eastAsia="Courier New" w:hAnsi="Courier New"/>
          <w:sz w:val="16"/>
          <w:szCs w:val="16"/>
          <w:color w:val="auto"/>
        </w:rPr>
      </w:pPr>
    </w:p>
    <w:p>
      <w:pPr>
        <w:ind w:left="800" w:right="2159" w:hanging="798"/>
        <w:spacing w:after="0" w:line="317" w:lineRule="auto"/>
        <w:tabs>
          <w:tab w:leader="none" w:pos="8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all acts necessary in order to file such forms with the SEC, any securities exchange or national association, the Company and such other person or agency as the attorneys-in-fact shall deem appropriate.</w:t>
      </w:r>
    </w:p>
    <w:p>
      <w:pPr>
        <w:spacing w:after="0" w:line="45" w:lineRule="exact"/>
        <w:rPr>
          <w:sz w:val="20"/>
          <w:szCs w:val="20"/>
          <w:color w:val="auto"/>
        </w:rPr>
      </w:pPr>
    </w:p>
    <w:p>
      <w:pPr>
        <w:ind w:right="2059" w:firstLine="694"/>
        <w:spacing w:after="0" w:line="245"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w:t>
      </w:r>
    </w:p>
    <w:p>
      <w:pPr>
        <w:spacing w:after="0" w:line="1" w:lineRule="exact"/>
        <w:rPr>
          <w:sz w:val="20"/>
          <w:szCs w:val="20"/>
          <w:color w:val="auto"/>
        </w:rPr>
      </w:pPr>
    </w:p>
    <w:p>
      <w:pPr>
        <w:ind w:right="2059"/>
        <w:spacing w:after="0" w:line="309" w:lineRule="auto"/>
        <w:rPr>
          <w:sz w:val="20"/>
          <w:szCs w:val="20"/>
          <w:color w:val="auto"/>
        </w:rPr>
      </w:pPr>
      <w:r>
        <w:rPr>
          <w:rFonts w:ascii="Courier New" w:cs="Courier New" w:eastAsia="Courier New" w:hAnsi="Courier New"/>
          <w:sz w:val="17"/>
          <w:szCs w:val="17"/>
          <w:color w:val="auto"/>
        </w:rPr>
        <w:t>assuming, any of the undersigned's responsibilities to comply with Section 16 of the Securities Exchange Act of 1934 (as amended).</w:t>
      </w:r>
    </w:p>
    <w:p>
      <w:pPr>
        <w:spacing w:after="0" w:line="46" w:lineRule="exact"/>
        <w:rPr>
          <w:sz w:val="20"/>
          <w:szCs w:val="20"/>
          <w:color w:val="auto"/>
        </w:rPr>
      </w:pPr>
    </w:p>
    <w:p>
      <w:pPr>
        <w:jc w:val="both"/>
        <w:ind w:right="2159" w:firstLine="694"/>
        <w:spacing w:after="0" w:line="264"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86" w:lineRule="exact"/>
        <w:rPr>
          <w:sz w:val="20"/>
          <w:szCs w:val="20"/>
          <w:color w:val="auto"/>
        </w:rPr>
      </w:pPr>
    </w:p>
    <w:p>
      <w:pPr>
        <w:jc w:val="both"/>
        <w:ind w:right="2159" w:firstLine="694"/>
        <w:spacing w:after="0" w:line="3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Jamuary, 2024.</w:t>
      </w:r>
    </w:p>
    <w:p>
      <w:pPr>
        <w:spacing w:after="0" w:line="208" w:lineRule="exact"/>
        <w:rPr>
          <w:sz w:val="20"/>
          <w:szCs w:val="20"/>
          <w:color w:val="auto"/>
        </w:rPr>
      </w:pPr>
    </w:p>
    <w:p>
      <w:pPr>
        <w:ind w:left="4760"/>
        <w:spacing w:after="0"/>
        <w:tabs>
          <w:tab w:leader="none" w:pos="59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/s/ Deepika Jalota</w:t>
      </w:r>
    </w:p>
    <w:p>
      <w:pPr>
        <w:spacing w:after="0" w:line="189" w:lineRule="exact"/>
        <w:rPr>
          <w:sz w:val="20"/>
          <w:szCs w:val="20"/>
          <w:color w:val="auto"/>
        </w:rPr>
      </w:pPr>
    </w:p>
    <w:p>
      <w:pPr>
        <w:ind w:left="4760"/>
        <w:spacing w:after="0"/>
        <w:tabs>
          <w:tab w:leader="none" w:pos="604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Deepika Jalota</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519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2024-01-22T15:08:34Z</dcterms:created>
  <dcterms:modified xsi:type="dcterms:W3CDTF">2024-01-22T15:08:34Z</dcterms:modified>
</cp:coreProperties>
</file>