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January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Research 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of Registrant’s principal executive offices)</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5, 2024, PMV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the appointment of Michael Carulli as 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CFO</w:t>
      </w:r>
      <w:r>
        <w:rPr>
          <w:rFonts w:ascii="Times New Roman" w:cs="Times New Roman" w:eastAsia="Times New Roman" w:hAnsi="Times New Roman"/>
          <w:sz w:val="18"/>
          <w:szCs w:val="18"/>
          <w:color w:val="auto"/>
        </w:rPr>
        <w:t>”), principal financial officer and principal accounting officer of the Company, to serve in such capacity until a successor is duly appointed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approved by the Company’s board of directors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The effective date of Mr. Carulli’s appointment was January 5, 2024. On January 5, 2024,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also announced that Winston Kung, the Company’s current Chief Operating Officer (“</w:t>
      </w:r>
      <w:r>
        <w:rPr>
          <w:rFonts w:ascii="Times New Roman" w:cs="Times New Roman" w:eastAsia="Times New Roman" w:hAnsi="Times New Roman"/>
          <w:sz w:val="18"/>
          <w:szCs w:val="18"/>
          <w:b w:val="1"/>
          <w:bCs w:val="1"/>
          <w:i w:val="1"/>
          <w:iCs w:val="1"/>
          <w:color w:val="auto"/>
        </w:rPr>
        <w:t>COO</w:t>
      </w:r>
      <w:r>
        <w:rPr>
          <w:rFonts w:ascii="Times New Roman" w:cs="Times New Roman" w:eastAsia="Times New Roman" w:hAnsi="Times New Roman"/>
          <w:sz w:val="18"/>
          <w:szCs w:val="18"/>
          <w:color w:val="auto"/>
        </w:rPr>
        <w:t>”) and CFO, will transition from his role as COO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CFO, effective January 4, 2024. Mr. Kung will serve as an advisor to the Company through March 31, 2024 to assist in the transition of his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Kung’s departure is not related to any disagreement with the Company on any matter relating to its operations, policies or practices.</w:t>
      </w:r>
    </w:p>
    <w:p>
      <w:pPr>
        <w:spacing w:after="0" w:line="207"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Mr. Carulli, 50, has served as the Company’s Senior Vice President of Finance since March 2023, and prior to that, as Vice President of Finance from May 2020 to March 2023. Prior to joining the Company, Mr. Carulli was at Celgene (now Bristol Myers Squibb), a global biopharmaceutical company, since 2010 where he held multiple positions, including most recently as Executive Director FP&amp;A – Research &amp; Development, and oversaw the financial and operational plans for the research and development organization. Combined, Mr. Carulli has over 20 years of financial management experience. Mr. Carulli received a B.S. in Marketing and Management from Siena College and a M.B.A. from the Fordham Gabelli School of Business.</w:t>
      </w:r>
    </w:p>
    <w:p>
      <w:pPr>
        <w:spacing w:after="0" w:line="164"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Also on January 5, 2024, the Company announced that Leila Alland, M.D., the Company’s Chief Medical Officer (“</w:t>
      </w:r>
      <w:r>
        <w:rPr>
          <w:rFonts w:ascii="Times New Roman" w:cs="Times New Roman" w:eastAsia="Times New Roman" w:hAnsi="Times New Roman"/>
          <w:sz w:val="18"/>
          <w:szCs w:val="18"/>
          <w:b w:val="1"/>
          <w:bCs w:val="1"/>
          <w:i w:val="1"/>
          <w:iCs w:val="1"/>
          <w:color w:val="auto"/>
        </w:rPr>
        <w:t>CMO</w:t>
      </w:r>
      <w:r>
        <w:rPr>
          <w:rFonts w:ascii="Times New Roman" w:cs="Times New Roman" w:eastAsia="Times New Roman" w:hAnsi="Times New Roman"/>
          <w:sz w:val="18"/>
          <w:szCs w:val="18"/>
          <w:color w:val="auto"/>
        </w:rPr>
        <w:t>”), will transition from her role as CMO, effective on January 5, 2024. Dr. Alland will serve as an advisor to the Company through March 31, 2024 to assist in the transition of her duties. Dr. Alland’s departure is not related to any disagreement with the Company on any matter relating to its operations, policies or practices.</w:t>
      </w:r>
    </w:p>
    <w:p>
      <w:pPr>
        <w:spacing w:after="0" w:line="17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Mr. Carulli’s employment as CFO does not have a specific term and will be at-will under the terms of his existing employment agreement. The Company will pay Mr. Carulli an annual base salary of $370,000 and an annual target cash bonus of 40%, which shall be subject to review and adjustment based upon the Company’s normal performance review practices. Effective on January 5, 2024, Mr. Carulli will be covered by the Company’s Change in Control and Severance Policy (“</w:t>
      </w:r>
      <w:r>
        <w:rPr>
          <w:rFonts w:ascii="Times New Roman" w:cs="Times New Roman" w:eastAsia="Times New Roman" w:hAnsi="Times New Roman"/>
          <w:sz w:val="18"/>
          <w:szCs w:val="18"/>
          <w:b w:val="1"/>
          <w:bCs w:val="1"/>
          <w:i w:val="1"/>
          <w:iCs w:val="1"/>
          <w:color w:val="auto"/>
        </w:rPr>
        <w:t>Severance Policy</w:t>
      </w:r>
      <w:r>
        <w:rPr>
          <w:rFonts w:ascii="Times New Roman" w:cs="Times New Roman" w:eastAsia="Times New Roman" w:hAnsi="Times New Roman"/>
          <w:sz w:val="18"/>
          <w:szCs w:val="18"/>
          <w:color w:val="auto"/>
        </w:rPr>
        <w:t>”) at the executive officer level. The Severance Policy is filed as Exhibit 10.10 to the Company’s Registration Statement on Form S-1 (No. 333-248627)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September 4, 2020 (the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Effective upon Mr. Carulli’s appointment, Mr. Carulli was designated as an “officer” as such term is used within the meaning of Section 16 of the Securities Exchange Act of 1934, as amended. The Company has also entered into an indemnification agreement with Mr. Carulli in connection with his appointment, in the form filed as Exhibit 10.1 to the Form S-1.</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Mr. Carulli (a) is not a party to any other arrangements or understandings with any other person pursuant to which he was selected to serve as an officer of the Company, (b) has not been involved in any transactions with the Company or related persons of the Company that would require disclosure under Item 404(a) of the Regulation S-K, and (c) does not have any family relationship with any members of the Board or any executive officer of the Company.</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Mr. Carulli’s employment arrangement is subject to, and qualified in its entirety by, the full text of such agreement, which will be filed as an exhibit to a subsequent periodic report filed with the SEC.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Kung Transition Agreement</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Mr. Kung’s departure as COO and CFO of the Company, Mr. Kung has agreed to provide advisory services to the Company following his departure from January 4, 2024 through March 31, 2024, unless earlier terminated. In exchange for his services, Mr. Kung will receive a monthly retainer of $20,000. The foregoing summary of the transition arrangement is subject to, and qualified in its entirety by, the full text of such agreement, which will be filed as an exhibit to a subsequent periodic report filed with the SEC.</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Alland Separation Letter</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January 5, 2024, in connection with Dr. Alland’s departure as CMO of the Company, the Company entered into a separation agreement with Dr. Alland (the “</w:t>
      </w:r>
      <w:r>
        <w:rPr>
          <w:rFonts w:ascii="Times New Roman" w:cs="Times New Roman" w:eastAsia="Times New Roman" w:hAnsi="Times New Roman"/>
          <w:sz w:val="18"/>
          <w:szCs w:val="18"/>
          <w:b w:val="1"/>
          <w:bCs w:val="1"/>
          <w:i w:val="1"/>
          <w:iCs w:val="1"/>
          <w:color w:val="auto"/>
        </w:rPr>
        <w:t>Alland Separation Letter</w:t>
      </w:r>
      <w:r>
        <w:rPr>
          <w:rFonts w:ascii="Times New Roman" w:cs="Times New Roman" w:eastAsia="Times New Roman" w:hAnsi="Times New Roman"/>
          <w:sz w:val="18"/>
          <w:szCs w:val="18"/>
          <w:color w:val="auto"/>
        </w:rPr>
        <w:t>”), which provides for, among other things, compensation and benefits to Dr. Alland as follows: (i) lump sum payment in the amount of $76,381.50, and (ii) continued vesting for 34,800 unvested shares of restricted stock through the September 9, 2024 scheduled vesting date, pursuant to the Company’s 2020 Equity Incentive Plan and the related award agreement for such restricted stock award. Pursuant to the Alland Separation Letter, Dr. Alland has also agreed to provide the Company with CMO transition services as reasonably requested through March 31, 2024, payable at a $500 hourly rate. The Alland Separation Letter also contains customary releases and waivers of claims by Dr. Alland and confidentiality provisions. The foregoing summary of the Alland Separation Letter is subject to, and qualified in its entirety by, the full text of the Alland Separation Letter, which will be filed as an exhibit to a subsequent periodic report filed with the SEC.</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January 5, 2024, the Company issued a press release reflecting the matters discussed in Item 5.02 of this Current Report on Form 8-K. The full text of this press release is attached hereto as Exhibit 99.1 and is incorporated by reference herein.</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PMV Pharmaceuticals, Inc., dated January 5, 2024.</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(the cover page tags are embedded within the Inline XBRL document).</w:t>
      </w:r>
    </w:p>
    <w:p>
      <w:pPr>
        <w:sectPr>
          <w:pgSz w:w="11900" w:h="16838" w:orient="portrait"/>
          <w:cols w:equalWidth="0" w:num="1">
            <w:col w:w="11020"/>
          </w:cols>
          <w:pgMar w:left="440" w:top="295"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Mack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2024</w:t>
      </w:r>
    </w:p>
    <w:p>
      <w:pPr>
        <w:sectPr>
          <w:pgSz w:w="11900" w:h="16838" w:orient="portrait"/>
          <w:cols w:equalWidth="0" w:num="1">
            <w:col w:w="10260"/>
          </w:cols>
          <w:pgMar w:left="440" w:top="293" w:right="119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Strengthens Leadership with Key Appointments as Company Advances into Late-Stage Development</w:t>
      </w:r>
    </w:p>
    <w:p>
      <w:pPr>
        <w:spacing w:after="0" w:line="254" w:lineRule="exact"/>
        <w:rPr>
          <w:sz w:val="20"/>
          <w:szCs w:val="20"/>
          <w:color w:val="auto"/>
        </w:rPr>
      </w:pPr>
    </w:p>
    <w:p>
      <w:pPr>
        <w:ind w:left="960" w:right="4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PC14586 clinical program to be led by Deepika Jalota, Pharm.D. (Chief Development Officer) and Marc Fellous, M.D. (Senior Vice President, Head of Clinical Development and Medical Affairs)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Michael Carulli promoted to Chief Financial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Robert Ticktin, General Counsel, will expand responsibilities to include management of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 Smith, Senior Vice President, Head of Corporate Development will expand responsibilities to include Investor Relations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PC14586 registrational Phase 2 clinical trial remains on track to initiate in Q1 2024</w:t>
      </w:r>
    </w:p>
    <w:p>
      <w:pPr>
        <w:spacing w:after="0" w:line="223"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PRINCETON, N.J.</w:t>
      </w:r>
      <w:r>
        <w:rPr>
          <w:rFonts w:ascii="Times New Roman" w:cs="Times New Roman" w:eastAsia="Times New Roman" w:hAnsi="Times New Roman"/>
          <w:sz w:val="17"/>
          <w:szCs w:val="17"/>
          <w:color w:val="auto"/>
        </w:rPr>
        <w:t>, January 5, 2024 - PMV Pharmaceuticals, Inc. (Nasdaq: PMVP), a precision oncology company pioneering the discovery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of small molecule, tumor agnostic therapies targeting p53, today announced key appointments across its leadership team. These include:</w:t>
      </w:r>
    </w:p>
    <w:p>
      <w:pPr>
        <w:spacing w:after="0" w:line="41" w:lineRule="exact"/>
        <w:rPr>
          <w:sz w:val="20"/>
          <w:szCs w:val="20"/>
          <w:color w:val="auto"/>
        </w:rPr>
      </w:pPr>
    </w:p>
    <w:p>
      <w:pPr>
        <w:ind w:left="960" w:right="4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PC14586 clinical program will be led by Deepika Jalota, Pharm.D. and Marc Fellous, M.D. Dr. Jalota and Dr. Fellous succeed Leila Alland, M.D., who is stepping down to pursue other opportunities. Dr. Alland will remain as an advisor to the company. Dr. Jalota joined PMV in 2019 and was promoted to Chief Development Officer (CDO) in May 2023. Dr. Fellous joined PMV in 2022 and was promoted to Senior Vice President, Clinical Development and Medical Affairs in May 2023.</w:t>
      </w:r>
    </w:p>
    <w:p>
      <w:pPr>
        <w:spacing w:after="0" w:line="85"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Carulli has been promoted to Chief Financial Officer (CFO). Mr. Carulli succeeds Winston Kung, who is stepping down to pursue other opportunities. Mr. Kung will remain as an advisor to the company. Mr. Carulli joined PMV in 2020 as Vice President, Finance and was instrumental in the company’s initial public offering process. Mr. Carulli later assumed responsibility of all finance and accounting functions and was promoted to Senior Vice President, Finance in March 2023.</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Ticktin, General Counsel, will expand his responsibilities to include management of Human Resources, IT and Facilities.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Smith, Senior Vice President, Head of Corporate Development will expand his responsibilities to include Investor Relations.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David Mack Ph.D., PMV Pharma’s CEO and Co-founder said, “I would like to thank Leila and Winston for their dedicated and unwavering support of PMV, and we wish them both well in their future endeavors. Leila’s clinical development expertise was instrumental in the excellent execution of our Phase 1 study for PC14586, and due to her leadership we are well positioned to initiate our registrational Phase 2 study this quarter. Winston has been an incredible partner in building the PMV team during the past six years. He played a critical role in leading our initial public offering in 2020 and has contributed across multiple functions, well beyond building an excellent G&amp;A organization.”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fortunate to have a deep bench of experienced individuals to drive the development of PC14586. Deepika has proven to be one of the strongest CDOs in the industry with a track record of successful clinical development and drug approvals in oncology, including tumor agnostic drugs such as larotrectinib. Combined with Marc’s experience in global drug development and regulatory approvals, we are well positioned to drive PMV’s next phase of growth. I also want to congratulate Mike, Rob, and Tim in their new and expanded roles at PMV. Mike has been a leader of the finance organization and we are excited for him to step into the CFO role,” added Dr. Mack.</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PMV Pharma</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Princeton, New Jersey. For more information, please visit </w:t>
      </w:r>
      <w:r>
        <w:rPr>
          <w:rFonts w:ascii="Times New Roman" w:cs="Times New Roman" w:eastAsia="Times New Roman" w:hAnsi="Times New Roman"/>
          <w:sz w:val="18"/>
          <w:szCs w:val="18"/>
          <w:u w:val="single" w:color="auto"/>
          <w:color w:val="auto"/>
        </w:rPr>
        <w:t>www.pmvpharma.com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PC14586</w:t>
      </w:r>
    </w:p>
    <w:p>
      <w:pPr>
        <w:spacing w:after="0" w:line="121"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PC14586 is a first-in-class, small molecule, p53 reactivator designed to selectively bind to the pocket present in the p53 Y220C mutant protein, hence, restoring the wild-type, or normal, p53 protein structure and tumor-suppressing function. The U.S. Food and Drug Administration (FDA) granted Fast Track designation to PC14586 for the treatment of patients with locally advanced or metastatic solid tumors that have a p53 Y220C mutation.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of the Phase 2 portion of its current clinical trial for PC14586 and advancement into late-stage development for PC14586, and statements regarding the Company’s expectations with respect to the leadership changes.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late-stage development company, the potential for clinical trials of PC14586 or any future clinical trials of other product candidates to differ from preclinical, preliminary, interim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the Company’s Quarterly Report on Form 10-Q for the three months ended March 31, 2023, filed with the SEC on May 10,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Smith</w:t>
      </w:r>
    </w:p>
    <w:p>
      <w:pPr>
        <w:spacing w:after="0" w:line="27" w:lineRule="exact"/>
        <w:rPr>
          <w:sz w:val="20"/>
          <w:szCs w:val="20"/>
          <w:color w:val="auto"/>
        </w:rPr>
      </w:pPr>
    </w:p>
    <w:p>
      <w:pPr>
        <w:ind w:right="5340"/>
        <w:spacing w:after="0" w:line="260" w:lineRule="auto"/>
        <w:rPr>
          <w:sz w:val="20"/>
          <w:szCs w:val="20"/>
          <w:color w:val="auto"/>
        </w:rPr>
      </w:pPr>
      <w:r>
        <w:rPr>
          <w:rFonts w:ascii="Times New Roman" w:cs="Times New Roman" w:eastAsia="Times New Roman" w:hAnsi="Times New Roman"/>
          <w:sz w:val="18"/>
          <w:szCs w:val="18"/>
          <w:color w:val="auto"/>
        </w:rPr>
        <w:t xml:space="preserve">Senior Vice President, Head of Corporate Development and Investor Relations </w:t>
      </w:r>
      <w:r>
        <w:rPr>
          <w:rFonts w:ascii="Times New Roman" w:cs="Times New Roman" w:eastAsia="Times New Roman" w:hAnsi="Times New Roman"/>
          <w:sz w:val="18"/>
          <w:szCs w:val="18"/>
          <w:u w:val="single" w:color="auto"/>
          <w:color w:val="auto"/>
        </w:rPr>
        <w:t>investors@pmvpharma.com</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Kathy Vincent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kathy@greigcommunications.com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2024-01-05T15:09:04Z</dcterms:created>
  <dcterms:modified xsi:type="dcterms:W3CDTF">2024-01-05T15:09:04Z</dcterms:modified>
</cp:coreProperties>
</file>