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ind w:left="920"/>
              <w:spacing w:after="0"/>
              <w:rPr>
                <w:sz w:val="20"/>
                <w:szCs w:val="20"/>
                <w:color w:val="auto"/>
              </w:rPr>
            </w:pPr>
            <w:r>
              <w:rPr>
                <w:rFonts w:ascii="Arial" w:cs="Arial" w:eastAsia="Arial" w:hAnsi="Arial"/>
                <w:sz w:val="18"/>
                <w:szCs w:val="18"/>
                <w:b w:val="1"/>
                <w:bCs w:val="1"/>
                <w:color w:val="auto"/>
              </w:rPr>
              <w:t>001-39539</w:t>
            </w:r>
          </w:p>
        </w:tc>
        <w:tc>
          <w:tcPr>
            <w:tcW w:w="2280" w:type="dxa"/>
            <w:vAlign w:val="bottom"/>
          </w:tcPr>
          <w:p>
            <w:pPr>
              <w:jc w:val="right"/>
              <w:ind w:right="4"/>
              <w:spacing w:after="0"/>
              <w:rPr>
                <w:sz w:val="20"/>
                <w:szCs w:val="20"/>
                <w:color w:val="auto"/>
              </w:rPr>
            </w:pPr>
            <w:r>
              <w:rPr>
                <w:rFonts w:ascii="Arial" w:cs="Arial" w:eastAsia="Arial" w:hAnsi="Arial"/>
                <w:sz w:val="18"/>
                <w:szCs w:val="18"/>
                <w:b w:val="1"/>
                <w:bCs w:val="1"/>
                <w:color w:val="auto"/>
              </w:rPr>
              <w:t>46-3218129</w:t>
            </w:r>
          </w:p>
        </w:tc>
      </w:tr>
      <w:tr>
        <w:trPr>
          <w:trHeight w:val="149"/>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(Commission</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2920" w:type="dxa"/>
            <w:vAlign w:val="bottom"/>
          </w:tcPr>
          <w:p>
            <w:pPr>
              <w:ind w:left="92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4"/>
              </w:rPr>
              <w:t>Identification No.)</w:t>
            </w:r>
          </w:p>
        </w:tc>
      </w:tr>
      <w:tr>
        <w:trPr>
          <w:trHeight w:val="333"/>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2"/>
              </w:rPr>
              <w:t>8 Clarke Drive, Suite 3,</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5"/>
              </w:rPr>
              <w:t>Cranbury, NJ</w:t>
            </w:r>
          </w:p>
        </w:tc>
        <w:tc>
          <w:tcPr>
            <w:tcW w:w="2920" w:type="dxa"/>
            <w:vAlign w:val="bottom"/>
          </w:tcPr>
          <w:p>
            <w:pPr>
              <w:spacing w:after="0"/>
              <w:rPr>
                <w:sz w:val="19"/>
                <w:szCs w:val="19"/>
                <w:color w:val="auto"/>
              </w:rPr>
            </w:pPr>
          </w:p>
        </w:tc>
        <w:tc>
          <w:tcPr>
            <w:tcW w:w="2280" w:type="dxa"/>
            <w:vAlign w:val="bottom"/>
          </w:tcPr>
          <w:p>
            <w:pPr>
              <w:jc w:val="right"/>
              <w:ind w:right="224"/>
              <w:spacing w:after="0"/>
              <w:rPr>
                <w:sz w:val="20"/>
                <w:szCs w:val="20"/>
                <w:color w:val="auto"/>
              </w:rPr>
            </w:pPr>
            <w:r>
              <w:rPr>
                <w:rFonts w:ascii="Arial" w:cs="Arial" w:eastAsia="Arial" w:hAnsi="Arial"/>
                <w:sz w:val="18"/>
                <w:szCs w:val="18"/>
                <w:b w:val="1"/>
                <w:bCs w:val="1"/>
                <w:color w:val="auto"/>
              </w:rPr>
              <w:t>08512</w:t>
            </w:r>
          </w:p>
        </w:tc>
      </w:tr>
      <w:tr>
        <w:trPr>
          <w:trHeight w:val="174"/>
        </w:trPr>
        <w:tc>
          <w:tcPr>
            <w:tcW w:w="32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920" w:type="dxa"/>
            <w:vAlign w:val="bottom"/>
          </w:tcPr>
          <w:p>
            <w:pPr>
              <w:spacing w:after="0"/>
              <w:rPr>
                <w:sz w:val="15"/>
                <w:szCs w:val="15"/>
                <w:color w:val="auto"/>
              </w:rPr>
            </w:pP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9"/>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PMVP</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On May 26, 2022, PMV Pharmaceuticals, Inc. issued a press release announcing the online publication of the abtract for its lead program, PC14586, detailing the initial safety, pharmacokinetic, pharmacodynamic and preliminary efficacy data from the ongoing Phase 1/2 PYNNACLE trial of PC14586 in patients with advanced solid tumors that have a p53 Y220C mutation at the 2022 American Society of Clinical Oncology (ASCO) annual meeting being held June 3-7, 2022 in Chicago, Illinois. A copy of the press release is furnished herewith as Exhibit 99.1.</w:t>
      </w:r>
    </w:p>
    <w:p>
      <w:pPr>
        <w:spacing w:after="0" w:line="171"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The information in this Item 7.01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whether made before or after the date hereof, regardless of any general incorporation language in such a filing.</w:t>
      </w:r>
    </w:p>
    <w:p>
      <w:pPr>
        <w:spacing w:after="0" w:line="188" w:lineRule="exact"/>
        <w:rPr>
          <w:sz w:val="20"/>
          <w:szCs w:val="20"/>
          <w:color w:val="auto"/>
        </w:rPr>
      </w:pPr>
    </w:p>
    <w:p>
      <w:pPr>
        <w:ind w:right="100" w:firstLine="749"/>
        <w:spacing w:after="0" w:line="342" w:lineRule="auto"/>
        <w:rPr>
          <w:sz w:val="20"/>
          <w:szCs w:val="20"/>
          <w:color w:val="auto"/>
        </w:rPr>
      </w:pPr>
      <w:r>
        <w:rPr>
          <w:rFonts w:ascii="Arial" w:cs="Arial" w:eastAsia="Arial" w:hAnsi="Arial"/>
          <w:sz w:val="16"/>
          <w:szCs w:val="16"/>
          <w:color w:val="auto"/>
        </w:rPr>
        <w:t>The press release attached as Exhibit 99.1 to this Current Report on Form 8-K includes “safe harbor” language pursuant to the Private Securities Litigation Reform Act of 1995, as amended, indicating that certain statements contained therein are “forward-looking” rather than historical.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440" w:type="dxa"/>
            <w:vAlign w:val="bottom"/>
            <w:gridSpan w:val="2"/>
            <w:vMerge w:val="restart"/>
          </w:tcPr>
          <w:p>
            <w:pPr>
              <w:ind w:left="4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4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680" w:type="dxa"/>
            <w:vAlign w:val="bottom"/>
          </w:tcPr>
          <w:p>
            <w:pPr>
              <w:ind w:left="10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4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issued by PMV Pharmaceuticals, Inc., dated May 26, 2022.</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580" w:right="4620" w:hanging="5572"/>
        <w:spacing w:after="0" w:line="838" w:lineRule="auto"/>
        <w:tabs>
          <w:tab w:leader="none" w:pos="80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PMV Pharmaceuticals, Inc.</w:t>
      </w:r>
    </w:p>
    <w:p>
      <w:pPr>
        <w:spacing w:after="0" w:line="252"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Operating Officer, and</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52" w:lineRule="exact"/>
        <w:rPr>
          <w:sz w:val="20"/>
          <w:szCs w:val="20"/>
          <w:color w:val="auto"/>
        </w:rPr>
      </w:pPr>
    </w:p>
    <w:p>
      <w:pPr>
        <w:jc w:val="center"/>
        <w:ind w:left="340" w:right="80"/>
        <w:spacing w:after="0" w:line="288" w:lineRule="auto"/>
        <w:rPr>
          <w:sz w:val="20"/>
          <w:szCs w:val="20"/>
          <w:color w:val="auto"/>
        </w:rPr>
      </w:pPr>
      <w:r>
        <w:rPr>
          <w:rFonts w:ascii="Arial" w:cs="Arial" w:eastAsia="Arial" w:hAnsi="Arial"/>
          <w:sz w:val="25"/>
          <w:szCs w:val="25"/>
          <w:b w:val="1"/>
          <w:bCs w:val="1"/>
          <w:color w:val="auto"/>
        </w:rPr>
        <w:t>PMV Pharmaceuticals Announces Initial PC14586 Phase 1 Clinical Data to be Presented at the 2022 American Society of Clinical Oncology (ASCO) Annual Meeting</w:t>
      </w:r>
    </w:p>
    <w:p>
      <w:pPr>
        <w:spacing w:after="0" w:line="132"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Preliminary results represent the first clinical evidence of targeting a p53 Y220C mutation</w:t>
      </w:r>
    </w:p>
    <w:p>
      <w:pPr>
        <w:spacing w:after="0" w:line="252" w:lineRule="exact"/>
        <w:rPr>
          <w:rFonts w:ascii="Arial" w:cs="Arial" w:eastAsia="Arial" w:hAnsi="Arial"/>
          <w:sz w:val="18"/>
          <w:szCs w:val="18"/>
          <w:color w:val="auto"/>
        </w:rPr>
      </w:pPr>
    </w:p>
    <w:p>
      <w:pPr>
        <w:ind w:left="880" w:right="20" w:hanging="440"/>
        <w:spacing w:after="0" w:line="26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ASCO abstract highlights 3/10 (30%) partial responses in patients treated in higher dose cohorts and activity observed in multiple tumor types</w:t>
      </w:r>
    </w:p>
    <w:p>
      <w:pPr>
        <w:spacing w:after="0" w:line="16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Updated data from ongoing Phase 1/2 PYNNACLE trial to be presented during oral presentation on June 7</w:t>
      </w:r>
    </w:p>
    <w:p>
      <w:pPr>
        <w:spacing w:after="0" w:line="252"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Company to host an investor event on June 7 to review data presented</w:t>
      </w: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CRANBURY, N.J., May 26, 2022 (GLOBE NEWSWIRE) -- PMV Pharmaceuticals, Inc. (Nasdaq: PMVP; “PMV Pharma”), a precision oncology company pioneering the discovery and development of small molecule, tumor-agnostic therapies targeting p53, today announced the online publication of the abstract for its lead program, PC14586, accepted as an oral presentation at the 2022 American Society of Clinical Oncology (ASCO) annual meeting being held June 3-7, 2022 in Chicago, Illinois.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published abstract describes preliminary outcomes from 29 patients, including 21 efficacy evaluable, from the ongoing Phase 1/2 PYNNACLE trial of PC14586 in patients with advanced solid tumors that have a p53 Y220C mutation. These initial data from our Phase 1/2 tumor agnostic study enrolled patients across multiple tumor types over a broad range of doses. The preliminary clinical pharmacokinetics data showed dose proportional increases in C</w:t>
      </w:r>
      <w:r>
        <w:rPr>
          <w:rFonts w:ascii="Arial" w:cs="Arial" w:eastAsia="Arial" w:hAnsi="Arial"/>
          <w:sz w:val="15"/>
          <w:szCs w:val="15"/>
          <w:color w:val="auto"/>
        </w:rPr>
        <w:t>max</w:t>
      </w:r>
      <w:r>
        <w:rPr>
          <w:rFonts w:ascii="Arial" w:cs="Arial" w:eastAsia="Arial" w:hAnsi="Arial"/>
          <w:sz w:val="18"/>
          <w:szCs w:val="18"/>
          <w:color w:val="auto"/>
        </w:rPr>
        <w:t xml:space="preserve"> and AUC. In addition, the safety profile was encouraging as PC14586 was well-tolerated.</w:t>
      </w:r>
    </w:p>
    <w:p>
      <w:pPr>
        <w:spacing w:after="0" w:line="200" w:lineRule="exact"/>
        <w:rPr>
          <w:sz w:val="20"/>
          <w:szCs w:val="20"/>
          <w:color w:val="auto"/>
        </w:rPr>
      </w:pP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oral presentation at ASCO containing updated data from the trial will be presented by Ecaterina Ileana Dumbrava, M.D., of the University of Texas MD Anderson Cancer Center. PC14586 is a first-in-class precision oncology small molecule investigational therapy that selectively targets the p53 Y220C mutation in solid tumors.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“Patients whose tumors carry a p53 mutation are known to have a poor prognosis. The patients who were enrolled in our study had very limited or no other standard treatment options available to them. Early efficacy and safety data from this Phase 1/2 trial provide the potential of a p53 therapy,” said David Mack, Ph.D., President and CEO, PMV Pharma. “We look forward to Dr. Dumbrava’s presentation of these data at ASCO and continuing to progress the PC14586 development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oral presentation are as follows:</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Abstract Title</w:t>
      </w:r>
      <w:r>
        <w:rPr>
          <w:rFonts w:ascii="Arial" w:cs="Arial" w:eastAsia="Arial" w:hAnsi="Arial"/>
          <w:sz w:val="18"/>
          <w:szCs w:val="18"/>
          <w:color w:val="auto"/>
        </w:rPr>
        <w:t>: First-in -human study of PC14586, a small molecule structural corrector of Y220C mutant p53, in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solid tumors harboring a TP53 Y220C mutation</w:t>
      </w:r>
    </w:p>
    <w:p>
      <w:pPr>
        <w:spacing w:after="0" w:line="235" w:lineRule="auto"/>
        <w:rPr>
          <w:sz w:val="20"/>
          <w:szCs w:val="20"/>
          <w:color w:val="auto"/>
        </w:rPr>
      </w:pPr>
      <w:r>
        <w:rPr>
          <w:rFonts w:ascii="Arial" w:cs="Arial" w:eastAsia="Arial" w:hAnsi="Arial"/>
          <w:sz w:val="18"/>
          <w:szCs w:val="18"/>
          <w:b w:val="1"/>
          <w:bCs w:val="1"/>
          <w:color w:val="auto"/>
        </w:rPr>
        <w:t>Abstract Number</w:t>
      </w:r>
      <w:r>
        <w:rPr>
          <w:rFonts w:ascii="Arial" w:cs="Arial" w:eastAsia="Arial" w:hAnsi="Arial"/>
          <w:sz w:val="18"/>
          <w:szCs w:val="18"/>
          <w:color w:val="auto"/>
        </w:rPr>
        <w:t>: 3003</w:t>
      </w:r>
    </w:p>
    <w:p>
      <w:pPr>
        <w:spacing w:after="0" w:line="235" w:lineRule="auto"/>
        <w:rPr>
          <w:sz w:val="20"/>
          <w:szCs w:val="20"/>
          <w:color w:val="auto"/>
        </w:rPr>
      </w:pPr>
      <w:r>
        <w:rPr>
          <w:rFonts w:ascii="Arial" w:cs="Arial" w:eastAsia="Arial" w:hAnsi="Arial"/>
          <w:sz w:val="18"/>
          <w:szCs w:val="18"/>
          <w:b w:val="1"/>
          <w:bCs w:val="1"/>
          <w:color w:val="auto"/>
        </w:rPr>
        <w:t>Session Title</w:t>
      </w:r>
      <w:r>
        <w:rPr>
          <w:rFonts w:ascii="Arial" w:cs="Arial" w:eastAsia="Arial" w:hAnsi="Arial"/>
          <w:sz w:val="18"/>
          <w:szCs w:val="18"/>
          <w:color w:val="auto"/>
        </w:rPr>
        <w:t>: Developmental Therapeutics — Molecularly Targeted Agents and Tumor Biology</w:t>
      </w:r>
    </w:p>
    <w:p>
      <w:pPr>
        <w:spacing w:after="0" w:line="235" w:lineRule="auto"/>
        <w:rPr>
          <w:sz w:val="20"/>
          <w:szCs w:val="20"/>
          <w:color w:val="auto"/>
        </w:rPr>
      </w:pPr>
      <w:r>
        <w:rPr>
          <w:rFonts w:ascii="Arial" w:cs="Arial" w:eastAsia="Arial" w:hAnsi="Arial"/>
          <w:sz w:val="18"/>
          <w:szCs w:val="18"/>
          <w:b w:val="1"/>
          <w:bCs w:val="1"/>
          <w:color w:val="auto"/>
        </w:rPr>
        <w:t>Session Date and Time</w:t>
      </w:r>
      <w:r>
        <w:rPr>
          <w:rFonts w:ascii="Arial" w:cs="Arial" w:eastAsia="Arial" w:hAnsi="Arial"/>
          <w:sz w:val="18"/>
          <w:szCs w:val="18"/>
          <w:color w:val="auto"/>
        </w:rPr>
        <w:t>: Tuesday, June 7, 2022, 9:45 AM-12:45 PM CDT</w:t>
      </w: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Room S406, McCormick Place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abstract is available on the ASCO website at </w:t>
      </w:r>
      <w:r>
        <w:rPr>
          <w:rFonts w:ascii="Arial" w:cs="Arial" w:eastAsia="Arial" w:hAnsi="Arial"/>
          <w:sz w:val="18"/>
          <w:szCs w:val="18"/>
          <w:u w:val="single" w:color="auto"/>
          <w:color w:val="auto"/>
        </w:rPr>
        <w:t>https://conferences.asco.org/am/abstracts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right="20"/>
        <w:spacing w:after="0" w:line="234" w:lineRule="auto"/>
        <w:rPr>
          <w:sz w:val="20"/>
          <w:szCs w:val="20"/>
          <w:color w:val="auto"/>
        </w:rPr>
      </w:pPr>
      <w:r>
        <w:rPr>
          <w:rFonts w:ascii="Arial" w:cs="Arial" w:eastAsia="Arial" w:hAnsi="Arial"/>
          <w:sz w:val="18"/>
          <w:szCs w:val="18"/>
          <w:color w:val="auto"/>
        </w:rPr>
        <w:t xml:space="preserve">PMV Pharma will host an investor event via webcast on June 7, 2022, at 6:30 PM CDT to discuss the PC14586 Phase 1 data. The event will feature a presentation by Dr. Dumbrava who will review the data presented at ASCO 2022. To listen to the webcast and view the accompanying slide presentation, please refer to the </w:t>
      </w:r>
      <w:r>
        <w:rPr>
          <w:rFonts w:ascii="Arial" w:cs="Arial" w:eastAsia="Arial" w:hAnsi="Arial"/>
          <w:sz w:val="18"/>
          <w:szCs w:val="18"/>
          <w:u w:val="single" w:color="auto"/>
          <w:color w:val="auto"/>
        </w:rPr>
        <w:t>Events and Presentations</w:t>
      </w:r>
      <w:r>
        <w:rPr>
          <w:rFonts w:ascii="Arial" w:cs="Arial" w:eastAsia="Arial" w:hAnsi="Arial"/>
          <w:sz w:val="18"/>
          <w:szCs w:val="18"/>
          <w:color w:val="auto"/>
        </w:rPr>
        <w:t xml:space="preserve"> section of the PMV Pharma website.</w:t>
      </w:r>
    </w:p>
    <w:p>
      <w:pPr>
        <w:spacing w:after="0" w:line="237" w:lineRule="auto"/>
        <w:rPr>
          <w:sz w:val="20"/>
          <w:szCs w:val="20"/>
          <w:color w:val="auto"/>
        </w:rPr>
      </w:pPr>
      <w:r>
        <w:rPr>
          <w:rFonts w:ascii="Arial" w:cs="Arial" w:eastAsia="Arial" w:hAnsi="Arial"/>
          <w:sz w:val="18"/>
          <w:szCs w:val="18"/>
          <w:b w:val="1"/>
          <w:bCs w:val="1"/>
          <w:color w:val="auto"/>
        </w:rPr>
        <w:t>About PC14586</w:t>
      </w:r>
    </w:p>
    <w:p>
      <w:pPr>
        <w:jc w:val="both"/>
        <w:spacing w:after="0"/>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 -type, or normal, p53 protein structure and tumor-suppressing function. PC14586 is being developed for the treatment of patients with locally advanced or metastatic solid tumors that have a p53 Y220C mutation. For more information about the Phase 1/2 PYNNACLE trial (PMV-586-101), refer to www.clinicaltrials.gov (NCT study identifier NCT04585750).</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 For more information, please visit </w:t>
      </w:r>
      <w:r>
        <w:rPr>
          <w:rFonts w:ascii="Arial" w:cs="Arial" w:eastAsia="Arial" w:hAnsi="Arial"/>
          <w:sz w:val="18"/>
          <w:szCs w:val="18"/>
          <w:u w:val="single" w:color="auto"/>
          <w:color w:val="03AFFD"/>
        </w:rPr>
        <w:t>www.pmvpharma.com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Statements contained in this press release regarding matters that are not historical facts are “forward -looking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success of its current clinical trial for PC14586.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may have on the Company’s clinical trials, supply chain, and operations, as well as those risks and uncertainties set forth in the section entitled “Risk Factors” in the Company’s Annual Report on Form 10-K filed with the Securities and Exchange Commission (the “SEC”) on March 1, 2022, the Company’s Quarterly Report on Form 10-Q filed with the SEC on May 10, 2022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234" w:lineRule="auto"/>
        <w:rPr>
          <w:sz w:val="20"/>
          <w:szCs w:val="20"/>
          <w:color w:val="auto"/>
        </w:rPr>
      </w:pPr>
      <w:r>
        <w:rPr>
          <w:rFonts w:ascii="Arial" w:cs="Arial" w:eastAsia="Arial" w:hAnsi="Arial"/>
          <w:sz w:val="18"/>
          <w:szCs w:val="18"/>
          <w:color w:val="auto"/>
        </w:rPr>
        <w:t>PMV Pharmaceuticals,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investors@pmvpharma.com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2022-05-26T17:06:05Z</dcterms:created>
  <dcterms:modified xsi:type="dcterms:W3CDTF">2022-05-26T17:06:05Z</dcterms:modified>
</cp:coreProperties>
</file>