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PMV Pharmaceuticals,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PMV Pharmaceuticals, Inc.</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69353y103</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January 14, 2022</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291" w:lineRule="auto"/>
        <w:tabs>
          <w:tab w:leader="none" w:pos="4855" w:val="left"/>
        </w:tabs>
        <w:numPr>
          <w:ilvl w:val="1"/>
          <w:numId w:val="1"/>
        </w:numPr>
        <w:rPr>
          <w:rFonts w:ascii="Arial" w:cs="Arial" w:eastAsia="Arial" w:hAnsi="Arial"/>
          <w:sz w:val="16"/>
          <w:szCs w:val="16"/>
          <w:color w:val="auto"/>
        </w:rPr>
      </w:pPr>
      <w:r>
        <w:rPr>
          <w:rFonts w:ascii="Arial" w:cs="Arial" w:eastAsia="Arial" w:hAnsi="Arial"/>
          <w:sz w:val="16"/>
          <w:szCs w:val="16"/>
          <w:color w:val="auto"/>
        </w:rPr>
        <w:t>] Rule 13d-1(b) [X] Rule 13d-1(c)</w:t>
      </w:r>
    </w:p>
    <w:p>
      <w:pPr>
        <w:ind w:left="4860" w:hanging="196"/>
        <w:spacing w:after="0"/>
        <w:tabs>
          <w:tab w:leader="none" w:pos="48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359" w:lineRule="exact"/>
        <w:rPr>
          <w:rFonts w:ascii="Arial" w:cs="Arial" w:eastAsia="Arial" w:hAnsi="Arial"/>
          <w:sz w:val="18"/>
          <w:szCs w:val="18"/>
          <w:color w:val="auto"/>
        </w:rPr>
      </w:pPr>
    </w:p>
    <w:p>
      <w:pPr>
        <w:ind w:right="620"/>
        <w:spacing w:after="0" w:line="342" w:lineRule="auto"/>
        <w:rPr>
          <w:rFonts w:ascii="Arial" w:cs="Arial" w:eastAsia="Arial" w:hAnsi="Arial"/>
          <w:sz w:val="18"/>
          <w:szCs w:val="18"/>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543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434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Cowen Financial Products LLC</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27-0423711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2,300,000</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2,300,000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2,300,000</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5.07%</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Passive Investor</w:t>
      </w:r>
    </w:p>
    <w:p>
      <w:pPr>
        <w:sectPr>
          <w:pgSz w:w="11900" w:h="16838" w:orient="portrait"/>
          <w:cols w:equalWidth="0" w:num="1">
            <w:col w:w="10640"/>
          </w:cols>
          <w:pgMar w:left="320" w:top="931" w:right="939" w:bottom="1440" w:gutter="0" w:footer="0" w:header="0"/>
        </w:sectPr>
      </w:pPr>
    </w:p>
    <w:bookmarkStart w:id="2" w:name="page3"/>
    <w:bookmarkEnd w:id="2"/>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69353y103</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PMV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 Clarke Dr.</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Cranbury, NJ 08512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Cowen Financial Products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599 Lexington Ave.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jc w:val="center"/>
        <w:ind w:right="6380"/>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PMV Pharmaceuticals, Inc.</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69353y103</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2,300,000</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5.07%</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880" w:hanging="7"/>
        <w:spacing w:after="0" w:line="457" w:lineRule="auto"/>
        <w:tabs>
          <w:tab w:leader="none" w:pos="1555"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vote or to direct the vote: Cowen Financial Products LLC : 2,300,000</w:t>
      </w:r>
    </w:p>
    <w:p>
      <w:pPr>
        <w:spacing w:after="0" w:line="1" w:lineRule="exact"/>
        <w:rPr>
          <w:rFonts w:ascii="Arial" w:cs="Arial" w:eastAsia="Arial" w:hAnsi="Arial"/>
          <w:sz w:val="16"/>
          <w:szCs w:val="16"/>
          <w:color w:val="auto"/>
        </w:rPr>
      </w:pPr>
    </w:p>
    <w:p>
      <w:pPr>
        <w:ind w:left="1340" w:right="5760" w:hanging="7"/>
        <w:spacing w:after="0" w:line="406" w:lineRule="auto"/>
        <w:tabs>
          <w:tab w:leader="none" w:pos="1605"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Cowen Financial Products LLC :</w:t>
      </w:r>
    </w:p>
    <w:p>
      <w:pPr>
        <w:spacing w:after="0" w:line="1" w:lineRule="exact"/>
        <w:rPr>
          <w:rFonts w:ascii="Arial" w:cs="Arial" w:eastAsia="Arial" w:hAnsi="Arial"/>
          <w:sz w:val="18"/>
          <w:szCs w:val="18"/>
          <w:color w:val="auto"/>
        </w:rPr>
      </w:pPr>
    </w:p>
    <w:p>
      <w:pPr>
        <w:ind w:left="1340" w:right="5160" w:hanging="7"/>
        <w:spacing w:after="0" w:line="473" w:lineRule="auto"/>
        <w:tabs>
          <w:tab w:leader="none" w:pos="1655" w:val="left"/>
        </w:tabs>
        <w:numPr>
          <w:ilvl w:val="1"/>
          <w:numId w:val="9"/>
        </w:numPr>
        <w:rPr>
          <w:rFonts w:ascii="Arial" w:cs="Arial" w:eastAsia="Arial" w:hAnsi="Arial"/>
          <w:sz w:val="17"/>
          <w:szCs w:val="17"/>
          <w:color w:val="auto"/>
        </w:rPr>
      </w:pPr>
      <w:r>
        <w:rPr>
          <w:rFonts w:ascii="Arial" w:cs="Arial" w:eastAsia="Arial" w:hAnsi="Arial"/>
          <w:sz w:val="17"/>
          <w:szCs w:val="17"/>
          <w:color w:val="auto"/>
        </w:rPr>
        <w:t>sole power to dispose or direct the disposition of: Cowen Financial Products LLC : 2,300,000</w:t>
      </w:r>
    </w:p>
    <w:p>
      <w:pPr>
        <w:sectPr>
          <w:pgSz w:w="11900" w:h="16999" w:orient="portrait"/>
          <w:cols w:equalWidth="0" w:num="1">
            <w:col w:w="10360"/>
          </w:cols>
          <w:pgMar w:left="400" w:top="931" w:right="1139" w:bottom="0" w:gutter="0" w:footer="0" w:header="0"/>
        </w:sectPr>
      </w:pPr>
    </w:p>
    <w:bookmarkStart w:id="3" w:name="page4"/>
    <w:bookmarkEnd w:id="3"/>
    <w:p>
      <w:pPr>
        <w:ind w:left="1340" w:right="4880" w:hanging="7"/>
        <w:spacing w:after="0" w:line="404" w:lineRule="auto"/>
        <w:tabs>
          <w:tab w:leader="none" w:pos="1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Cowen Financial Products LLC :</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306"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1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52"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69353y103</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January 19 2022</w:t>
            </w:r>
          </w:p>
        </w:tc>
        <w:tc>
          <w:tcPr>
            <w:tcW w:w="6200" w:type="dxa"/>
            <w:vAlign w:val="bottom"/>
            <w:gridSpan w:val="2"/>
          </w:tcPr>
          <w:p>
            <w:pPr>
              <w:ind w:left="1060"/>
              <w:spacing w:after="0"/>
              <w:rPr>
                <w:sz w:val="20"/>
                <w:szCs w:val="20"/>
                <w:color w:val="auto"/>
              </w:rPr>
            </w:pPr>
            <w:r>
              <w:rPr>
                <w:rFonts w:ascii="Arial" w:cs="Arial" w:eastAsia="Arial" w:hAnsi="Arial"/>
                <w:sz w:val="16"/>
                <w:szCs w:val="16"/>
                <w:color w:val="auto"/>
              </w:rPr>
              <w:t>Cowen Financial Products LLC</w:t>
            </w:r>
          </w:p>
        </w:tc>
      </w:tr>
      <w:tr>
        <w:trPr>
          <w:trHeight w:val="283"/>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Holmes</w:t>
            </w:r>
          </w:p>
        </w:tc>
      </w:tr>
      <w:tr>
        <w:trPr>
          <w:trHeight w:val="278"/>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John Holmes</w:t>
            </w:r>
          </w:p>
        </w:tc>
      </w:tr>
      <w:tr>
        <w:trPr>
          <w:trHeight w:val="270"/>
        </w:trPr>
        <w:tc>
          <w:tcPr>
            <w:tcW w:w="2140" w:type="dxa"/>
            <w:vAlign w:val="bottom"/>
          </w:tcPr>
          <w:p>
            <w:pPr>
              <w:spacing w:after="0"/>
              <w:rPr>
                <w:sz w:val="23"/>
                <w:szCs w:val="23"/>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Operating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2022-01-19T14:46:18Z</dcterms:created>
  <dcterms:modified xsi:type="dcterms:W3CDTF">2022-01-19T14:46:18Z</dcterms:modified>
</cp:coreProperties>
</file>