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4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-234950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5"/>
        </w:trPr>
        <w:tc>
          <w:tcPr>
            <w:tcW w:w="6320" w:type="dxa"/>
            <w:vAlign w:val="bottom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5290820</wp:posOffset>
            </wp:positionH>
            <wp:positionV relativeFrom="paragraph">
              <wp:posOffset>-630555</wp:posOffset>
            </wp:positionV>
            <wp:extent cx="58420" cy="6438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4004945</wp:posOffset>
            </wp:positionH>
            <wp:positionV relativeFrom="paragraph">
              <wp:posOffset>-630555</wp:posOffset>
            </wp:positionV>
            <wp:extent cx="58420" cy="6438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-1609725</wp:posOffset>
            </wp:positionH>
            <wp:positionV relativeFrom="paragraph">
              <wp:posOffset>16510</wp:posOffset>
            </wp:positionV>
            <wp:extent cx="6992620" cy="576389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2620" cy="57638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240"/>
            <w:col w:w="8560"/>
          </w:cols>
          <w:pgMar w:left="460" w:top="222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Mack David Henry</w:t>
        </w:r>
      </w:hyperlink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C/O PMV PHARMACEUTICALS, INC.</w:t>
      </w:r>
    </w:p>
    <w:p>
      <w:pPr>
        <w:spacing w:after="0" w:line="64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8 CLARKE DRIVE, SUITE 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PMV Pharmaceuticals, Inc.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4"/>
          <w:szCs w:val="14"/>
          <w:color w:val="0000FF"/>
        </w:rPr>
        <w:t>PMVP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08/19/2021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-3" w:right="600" w:firstLine="3"/>
        <w:spacing w:after="0" w:line="239" w:lineRule="auto"/>
        <w:tabs>
          <w:tab w:leader="none" w:pos="14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9" w:lineRule="exact"/>
        <w:rPr>
          <w:sz w:val="24"/>
          <w:szCs w:val="24"/>
          <w:color w:val="auto"/>
        </w:rPr>
      </w:pPr>
    </w:p>
    <w:tbl>
      <w:tblPr>
        <w:tblLayout w:type="fixed"/>
        <w:tblInd w:w="197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4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937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President and CEO</w:t>
      </w:r>
    </w:p>
    <w:p>
      <w:pPr>
        <w:spacing w:after="0" w:line="40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103" w:space="720"/>
            <w:col w:w="3337"/>
          </w:cols>
          <w:pgMar w:left="460" w:top="222" w:right="359" w:bottom="1440" w:gutter="0" w:footer="0" w:header="0"/>
          <w:type w:val="continuous"/>
        </w:sectPr>
      </w:pPr>
    </w:p>
    <w:p>
      <w:pPr>
        <w:spacing w:after="0" w:line="21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6"/>
        </w:trPr>
        <w:tc>
          <w:tcPr>
            <w:tcW w:w="1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CRANBURY</w:t>
            </w: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NJ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08512</w:t>
            </w: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20" w:lineRule="auto"/>
        <w:tabs>
          <w:tab w:leader="none" w:pos="43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06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5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2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20" w:type="dxa"/>
            <w:vAlign w:val="bottom"/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80" w:type="dxa"/>
            <w:vAlign w:val="bottom"/>
            <w:gridSpan w:val="5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8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  <w:gridSpan w:val="6"/>
          </w:tcPr>
          <w:p>
            <w:pPr>
              <w:ind w:left="8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  Disposed Of (D) (Instr. 3, 4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3"/>
          </w:tcPr>
          <w:p>
            <w:pPr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ind w:left="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ind w:left="6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Code (Instr.</w:t>
            </w:r>
          </w:p>
        </w:tc>
        <w:tc>
          <w:tcPr>
            <w:tcW w:w="520" w:type="dxa"/>
            <w:vAlign w:val="bottom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0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4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0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  <w:vMerge w:val="restart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2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08/19/2021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5,500</w:t>
            </w:r>
          </w:p>
        </w:tc>
        <w:tc>
          <w:tcPr>
            <w:tcW w:w="6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0.53</w:t>
            </w:r>
          </w:p>
        </w:tc>
        <w:tc>
          <w:tcPr>
            <w:tcW w:w="1320" w:type="dxa"/>
            <w:vAlign w:val="bottom"/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17,970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227,915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footnote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94"/>
                <w:vertAlign w:val="superscript"/>
              </w:rPr>
              <w:t>(1)</w:t>
            </w:r>
          </w:p>
        </w:tc>
        <w:tc>
          <w:tcPr>
            <w:tcW w:w="1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56,978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footnote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(2)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4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0" w:type="dxa"/>
            <w:vAlign w:val="bottom"/>
            <w:gridSpan w:val="14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380" w:type="dxa"/>
            <w:vAlign w:val="bottom"/>
            <w:gridSpan w:val="11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4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Direct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4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0.53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08/19/2021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5,500</w:t>
            </w: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05/11/2025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5,500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860" w:type="dxa"/>
            <w:vAlign w:val="bottom"/>
            <w:gridSpan w:val="3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441,574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5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760" w:type="dxa"/>
            <w:vAlign w:val="bottom"/>
            <w:gridSpan w:val="11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  <w:w w:val="92"/>
              </w:rPr>
              <w:t>1. The shares are held of record by The Mack-Mulligan Revocable Trust, for which the Reporting Person serves as co-trustee.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940" w:type="dxa"/>
            <w:vAlign w:val="bottom"/>
            <w:gridSpan w:val="1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  <w:w w:val="94"/>
              </w:rPr>
              <w:t>2. The shares are held of record by the Mack/Mulligan 2020 Irrevocable Descendants' Trust, for which the Reporting Person serves as co-trustee.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8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  <w:w w:val="91"/>
              </w:rPr>
              <w:t>3. The shares subject to the option are fully vested and immediately exercisable.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 David H. Mack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08/20/2021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10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60" w:type="dxa"/>
            <w:vAlign w:val="bottom"/>
            <w:gridSpan w:val="9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54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  <w:w w:val="99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 xml:space="preserve"> Instruction 4 (b)(v).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-3433445</wp:posOffset>
            </wp:positionV>
            <wp:extent cx="29210" cy="220218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2021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jc w:val="both"/>
        <w:ind w:left="40" w:right="3540" w:firstLine="3"/>
        <w:spacing w:after="0" w:line="337" w:lineRule="auto"/>
        <w:tabs>
          <w:tab w:leader="none" w:pos="177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2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341642" TargetMode="External"/><Relationship Id="rId13" Type="http://schemas.openxmlformats.org/officeDocument/2006/relationships/hyperlink" Target="http://www.sec.gov/cgi-bin/browse-edgar?action=getcompany&amp;CIK=000169938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2021-08-20T15:43:46Z</dcterms:created>
  <dcterms:modified xsi:type="dcterms:W3CDTF">2021-08-20T15:43:46Z</dcterms:modified>
</cp:coreProperties>
</file>