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Alland Leila</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2"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4"/>
          <w:szCs w:val="24"/>
          <w:color w:val="0000FF"/>
          <w:vertAlign w:val="subscript"/>
        </w:rPr>
        <w:t>X</w:t>
      </w:r>
      <w:r>
        <w:rPr>
          <w:sz w:val="20"/>
          <w:szCs w:val="20"/>
          <w:color w:val="auto"/>
        </w:rPr>
        <w:tab/>
      </w:r>
      <w:r>
        <w:rPr>
          <w:rFonts w:ascii="Arial" w:cs="Arial" w:eastAsia="Arial" w:hAnsi="Arial"/>
          <w:sz w:val="12"/>
          <w:szCs w:val="12"/>
          <w:color w:val="auto"/>
        </w:rPr>
        <w:t>Officer (give</w:t>
      </w:r>
      <w:r>
        <w:rPr>
          <w:sz w:val="20"/>
          <w:szCs w:val="20"/>
          <w:color w:val="auto"/>
        </w:rPr>
        <w:tab/>
      </w:r>
      <w:r>
        <w:rPr>
          <w:rFonts w:ascii="Arial" w:cs="Arial" w:eastAsia="Arial" w:hAnsi="Arial"/>
          <w:sz w:val="15"/>
          <w:szCs w:val="15"/>
          <w:color w:val="auto"/>
        </w:rPr>
        <w:t>Other (specify</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Medical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1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02/04/2030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377,850</w:t>
            </w:r>
          </w:p>
        </w:tc>
        <w:tc>
          <w:tcPr>
            <w:tcW w:w="100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5"/>
          <w:szCs w:val="15"/>
          <w:color w:val="008000"/>
        </w:rPr>
        <w:t>1. One fourth of the shares subject to the option shall vest on December 3, 2020, and one forty-eighth of the shares subject to the option shall vest each month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David H. Mack,</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839"/>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and Winston Kung, and each of them, as the undersigned's true and lawful attorney-in-fact to:</w:t>
      </w:r>
    </w:p>
    <w:p>
      <w:pPr>
        <w:spacing w:after="0" w:line="87" w:lineRule="exact"/>
        <w:rPr>
          <w:sz w:val="20"/>
          <w:szCs w:val="20"/>
          <w:color w:val="auto"/>
        </w:rPr>
      </w:pPr>
    </w:p>
    <w:p>
      <w:pPr>
        <w:ind w:right="259"/>
        <w:spacing w:after="0" w:line="27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Securities and Exchange Commission (the "SEC") a Form ID, including amendments thereto, and any other documents necessary or appropriate</w:t>
      </w:r>
    </w:p>
    <w:p>
      <w:pPr>
        <w:ind w:right="739"/>
        <w:spacing w:after="0" w:line="274"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EDGAR codes and passwords enabling the undersigned to make electronic filings with the SEC of reports required by Section 16(a) of the Securities Exchange Act of 1934 or any rule or regulation of the SEC;</w:t>
      </w:r>
    </w:p>
    <w:p>
      <w:pPr>
        <w:spacing w:after="0" w:line="88" w:lineRule="exact"/>
        <w:rPr>
          <w:rFonts w:ascii="Courier New" w:cs="Courier New" w:eastAsia="Courier New" w:hAnsi="Courier New"/>
          <w:sz w:val="18"/>
          <w:szCs w:val="18"/>
          <w:color w:val="auto"/>
        </w:rPr>
      </w:pPr>
    </w:p>
    <w:p>
      <w:pPr>
        <w:ind w:right="619"/>
        <w:spacing w:after="0" w:line="29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839"/>
        <w:spacing w:after="0" w:line="293"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71"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24th day of September, 2020.</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Leila Alland</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Leila Alland, M.D.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25216"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2020-09-24T18:12:17Z</dcterms:created>
  <dcterms:modified xsi:type="dcterms:W3CDTF">2020-09-24T18:12:17Z</dcterms:modified>
</cp:coreProperties>
</file>