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SEC Form 4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7" w:lineRule="exact"/>
        <w:rPr>
          <w:sz w:val="24"/>
          <w:szCs w:val="24"/>
          <w:color w:val="auto"/>
        </w:rPr>
      </w:pPr>
    </w:p>
    <w:p>
      <w:pPr>
        <w:ind w:left="360"/>
        <w:spacing w:after="0" w:line="24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33020</wp:posOffset>
            </wp:positionH>
            <wp:positionV relativeFrom="paragraph">
              <wp:posOffset>-232410</wp:posOffset>
            </wp:positionV>
            <wp:extent cx="128905" cy="12890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905" cy="128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8"/>
        </w:trPr>
        <w:tc>
          <w:tcPr>
            <w:tcW w:w="6240" w:type="dxa"/>
            <w:vAlign w:val="bottom"/>
          </w:tcPr>
          <w:p>
            <w:pPr>
              <w:jc w:val="center"/>
              <w:ind w:right="2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218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218"/>
              <w:spacing w:after="0" w:line="18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2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5243195</wp:posOffset>
            </wp:positionH>
            <wp:positionV relativeFrom="paragraph">
              <wp:posOffset>-615950</wp:posOffset>
            </wp:positionV>
            <wp:extent cx="57785" cy="62928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29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3955415</wp:posOffset>
            </wp:positionH>
            <wp:positionV relativeFrom="paragraph">
              <wp:posOffset>-615950</wp:posOffset>
            </wp:positionV>
            <wp:extent cx="57785" cy="62928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29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-1662430</wp:posOffset>
            </wp:positionH>
            <wp:positionV relativeFrom="paragraph">
              <wp:posOffset>13335</wp:posOffset>
            </wp:positionV>
            <wp:extent cx="6995795" cy="53701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795" cy="53701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20" w:space="380"/>
            <w:col w:w="8480"/>
          </w:cols>
          <w:pgMar w:left="460" w:top="220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2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7"/>
                <w:vertAlign w:val="superscript"/>
              </w:rPr>
              <w:t>*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0" w:type="dxa"/>
            <w:vAlign w:val="bottom"/>
            <w:gridSpan w:val="1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40" w:type="dxa"/>
            <w:vAlign w:val="bottom"/>
            <w:gridSpan w:val="6"/>
            <w:vMerge w:val="restart"/>
          </w:tcPr>
          <w:p>
            <w:pPr>
              <w:ind w:left="20"/>
              <w:spacing w:after="0"/>
              <w:rPr>
                <w:rFonts w:ascii="Arial" w:cs="Arial" w:eastAsia="Arial" w:hAnsi="Arial"/>
                <w:sz w:val="20"/>
                <w:szCs w:val="20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0"/>
                  <w:szCs w:val="20"/>
                  <w:color w:val="0000EE"/>
                </w:rPr>
                <w:t>Gallagher Carol Giltner</w:t>
              </w:r>
            </w:hyperlink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</w:tcPr>
          <w:p>
            <w:pPr>
              <w:spacing w:after="0" w:line="102" w:lineRule="exact"/>
              <w:rPr>
                <w:rFonts w:ascii="Arial" w:cs="Arial" w:eastAsia="Arial" w:hAnsi="Arial"/>
                <w:sz w:val="11"/>
                <w:szCs w:val="1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1"/>
                  <w:szCs w:val="11"/>
                  <w:color w:val="0000EE"/>
                </w:rPr>
                <w:t xml:space="preserve">PMV Pharmaceuticals, Inc. </w:t>
              </w:r>
            </w:hyperlink>
            <w:r>
              <w:rPr>
                <w:rFonts w:ascii="Arial" w:cs="Arial" w:eastAsia="Arial" w:hAnsi="Arial"/>
                <w:sz w:val="11"/>
                <w:szCs w:val="11"/>
                <w:color w:val="000000"/>
              </w:rPr>
              <w:t>[</w:t>
            </w:r>
            <w:r>
              <w:rPr>
                <w:rFonts w:ascii="Arial" w:cs="Arial" w:eastAsia="Arial" w:hAnsi="Arial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PMVP</w:t>
            </w:r>
            <w:r>
              <w:rPr>
                <w:rFonts w:ascii="Arial" w:cs="Arial" w:eastAsia="Arial" w:hAnsi="Arial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1"/>
                <w:szCs w:val="11"/>
                <w:color w:val="000000"/>
              </w:rPr>
              <w:t>]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gridSpan w:val="7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X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520" w:type="dxa"/>
            <w:vAlign w:val="bottom"/>
            <w:gridSpan w:val="8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C/O PMV PHARMACEUTICALS, INC.</w:t>
            </w:r>
          </w:p>
        </w:tc>
        <w:tc>
          <w:tcPr>
            <w:tcW w:w="1240" w:type="dxa"/>
            <w:vAlign w:val="bottom"/>
            <w:gridSpan w:val="6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11/04/2022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40" w:type="dxa"/>
            <w:vAlign w:val="bottom"/>
            <w:gridSpan w:val="6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8 CLARKE DRIVE, SUITE 3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0" w:type="dxa"/>
            <w:vAlign w:val="bottom"/>
            <w:gridSpan w:val="1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0" w:type="dxa"/>
            <w:vAlign w:val="bottom"/>
            <w:gridSpan w:val="1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X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80" w:type="dxa"/>
            <w:vAlign w:val="bottom"/>
            <w:gridSpan w:val="10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CRANBURY</w:t>
            </w: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81"/>
              </w:rPr>
              <w:t>NJ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08512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80" w:type="dxa"/>
            <w:vAlign w:val="bottom"/>
            <w:gridSpan w:val="10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70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7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7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80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7"/>
          </w:tcPr>
          <w:p>
            <w:pPr>
              <w:jc w:val="center"/>
              <w:ind w:left="1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7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jc w:val="center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540" w:type="dxa"/>
            <w:vAlign w:val="bottom"/>
            <w:gridSpan w:val="17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86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jc w:val="center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jc w:val="center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81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 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(Instr. 3, 4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and 5)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</w:t>
            </w:r>
          </w:p>
        </w:tc>
        <w:tc>
          <w:tcPr>
            <w:tcW w:w="3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V</w:t>
            </w:r>
          </w:p>
        </w:tc>
        <w:tc>
          <w:tcPr>
            <w:tcW w:w="5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Shares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11.28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11/04/2022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39,000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11/03/2032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39,000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39,000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4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jc w:val="center"/>
              <w:ind w:right="100"/>
              <w:spacing w:after="0" w:line="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11.28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11/05/2022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G</w:t>
            </w:r>
          </w:p>
        </w:tc>
        <w:tc>
          <w:tcPr>
            <w:tcW w:w="3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V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39,000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11/03/2032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39,000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39,000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4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jc w:val="center"/>
              <w:ind w:right="100"/>
              <w:spacing w:after="0" w:line="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11.28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11/05/2022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  <w:gridSpan w:val="4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G</w:t>
            </w:r>
          </w:p>
        </w:tc>
        <w:tc>
          <w:tcPr>
            <w:tcW w:w="3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V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39,000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11/03/2032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39,000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39,000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1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jc w:val="center"/>
              <w:ind w:right="100"/>
              <w:spacing w:after="0" w:line="11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Stock</w:t>
            </w: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 w:line="11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footnote</w:t>
            </w:r>
            <w:r>
              <w:rPr>
                <w:rFonts w:ascii="Arial" w:cs="Arial" w:eastAsia="Arial" w:hAnsi="Arial"/>
                <w:sz w:val="13"/>
                <w:szCs w:val="13"/>
                <w:color w:val="008000"/>
                <w:vertAlign w:val="superscript"/>
              </w:rPr>
              <w:t>(2)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520" w:type="dxa"/>
            <w:vAlign w:val="bottom"/>
            <w:gridSpan w:val="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0" w:type="dxa"/>
            <w:vAlign w:val="bottom"/>
            <w:gridSpan w:val="1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1"/>
              </w:rPr>
              <w:t>1. Shares subject to the option vest in 36 equal, monthly installments beginning on December 4, 2022.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80" w:type="dxa"/>
            <w:vAlign w:val="bottom"/>
            <w:gridSpan w:val="2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1"/>
              </w:rPr>
              <w:t>2. The securities are held of record by The Gallagher Revocable Trust dated May 10, 2011 for which the reporting person serves as a trustee.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Remarks: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4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9"/>
              </w:rPr>
              <w:t>/s/ Winston Kung, by power of</w:t>
            </w:r>
          </w:p>
        </w:tc>
        <w:tc>
          <w:tcPr>
            <w:tcW w:w="880" w:type="dxa"/>
            <w:vAlign w:val="bottom"/>
            <w:gridSpan w:val="4"/>
            <w:vMerge w:val="restart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2"/>
              </w:rPr>
              <w:t>11/08/2022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8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89"/>
              </w:rPr>
              <w:t>attorney</w:t>
            </w:r>
          </w:p>
        </w:tc>
        <w:tc>
          <w:tcPr>
            <w:tcW w:w="3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4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120" w:type="dxa"/>
            <w:vAlign w:val="bottom"/>
            <w:gridSpan w:val="1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40" w:type="dxa"/>
            <w:vAlign w:val="bottom"/>
            <w:gridSpan w:val="1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7007225</wp:posOffset>
            </wp:positionH>
            <wp:positionV relativeFrom="paragraph">
              <wp:posOffset>-3988435</wp:posOffset>
            </wp:positionV>
            <wp:extent cx="28575" cy="27781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" cy="2778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jc w:val="both"/>
        <w:ind w:left="40" w:right="3720" w:hanging="1"/>
        <w:spacing w:after="0" w:line="327" w:lineRule="auto"/>
        <w:tabs>
          <w:tab w:leader="none" w:pos="174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0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329959" TargetMode="External"/><Relationship Id="rId13" Type="http://schemas.openxmlformats.org/officeDocument/2006/relationships/hyperlink" Target="http://www.sec.gov/cgi-bin/browse-edgar?action=getcompany&amp;CIK=000169938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2022-11-08T15:54:25Z</dcterms:created>
  <dcterms:modified xsi:type="dcterms:W3CDTF">2022-11-08T15:54:25Z</dcterms:modified>
</cp:coreProperties>
</file>