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154305</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168275</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8"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8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RTW Investments,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2,980,960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2,980,960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2,980,960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6.6%</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PN, IA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Roderick Wong</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6"/>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2,980,960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2,980,960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2,980,960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6.6%</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 HC</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8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The name of the issuer is PMV Pharmaceuticals,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The Company's principal executive offices are located at 8 Clarke Drive, Suite 3, Cranbury, NJ 08512.</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w:t>
            </w:r>
          </w:p>
        </w:tc>
        <w:tc>
          <w:tcPr>
            <w:tcW w:w="8640" w:type="dxa"/>
            <w:vAlign w:val="bottom"/>
            <w:gridSpan w:val="12"/>
          </w:tcPr>
          <w:p>
            <w:pPr>
              <w:ind w:left="140"/>
              <w:spacing w:after="0"/>
              <w:rPr>
                <w:sz w:val="20"/>
                <w:szCs w:val="20"/>
                <w:color w:val="auto"/>
              </w:rPr>
            </w:pPr>
            <w:r>
              <w:rPr>
                <w:rFonts w:ascii="Arial" w:cs="Arial" w:eastAsia="Arial" w:hAnsi="Arial"/>
                <w:sz w:val="20"/>
                <w:szCs w:val="20"/>
                <w:color w:val="auto"/>
                <w:w w:val="90"/>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40" w:type="dxa"/>
            <w:vAlign w:val="bottom"/>
            <w:gridSpan w:val="12"/>
          </w:tcPr>
          <w:p>
            <w:pPr>
              <w:ind w:left="140"/>
              <w:spacing w:after="0" w:line="209" w:lineRule="exact"/>
              <w:rPr>
                <w:sz w:val="20"/>
                <w:szCs w:val="20"/>
                <w:color w:val="auto"/>
              </w:rPr>
            </w:pPr>
            <w:r>
              <w:rPr>
                <w:rFonts w:ascii="Arial" w:cs="Arial" w:eastAsia="Arial" w:hAnsi="Arial"/>
                <w:sz w:val="20"/>
                <w:szCs w:val="20"/>
                <w:color w:val="auto"/>
                <w:w w:val="92"/>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2"/>
          </w:tcPr>
          <w:p>
            <w:pPr>
              <w:ind w:left="140"/>
              <w:spacing w:after="0"/>
              <w:rPr>
                <w:sz w:val="20"/>
                <w:szCs w:val="20"/>
                <w:color w:val="auto"/>
              </w:rPr>
            </w:pPr>
            <w:r>
              <w:rPr>
                <w:rFonts w:ascii="Arial" w:cs="Arial" w:eastAsia="Arial" w:hAnsi="Arial"/>
                <w:sz w:val="20"/>
                <w:szCs w:val="20"/>
                <w:color w:val="auto"/>
              </w:rPr>
              <w:t>by the RTW Funds; and</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(ii)</w:t>
            </w:r>
          </w:p>
        </w:tc>
        <w:tc>
          <w:tcPr>
            <w:tcW w:w="8640" w:type="dxa"/>
            <w:vAlign w:val="bottom"/>
            <w:gridSpan w:val="12"/>
          </w:tcPr>
          <w:p>
            <w:pPr>
              <w:ind w:left="140"/>
              <w:spacing w:after="0"/>
              <w:rPr>
                <w:sz w:val="20"/>
                <w:szCs w:val="20"/>
                <w:color w:val="auto"/>
              </w:rPr>
            </w:pPr>
            <w:r>
              <w:rPr>
                <w:rFonts w:ascii="Arial" w:cs="Arial" w:eastAsia="Arial" w:hAnsi="Arial"/>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2"/>
          </w:tcPr>
          <w:p>
            <w:pPr>
              <w:ind w:left="140"/>
              <w:spacing w:after="0"/>
              <w:rPr>
                <w:sz w:val="20"/>
                <w:szCs w:val="20"/>
                <w:color w:val="auto"/>
              </w:rPr>
            </w:pPr>
            <w:r>
              <w:rPr>
                <w:rFonts w:ascii="Arial" w:cs="Arial" w:eastAsia="Arial" w:hAnsi="Arial"/>
                <w:sz w:val="20"/>
                <w:szCs w:val="20"/>
                <w:color w:val="auto"/>
              </w:rPr>
              <w:t>Investments, with respect to the Shares directly held by the RTW Funds.</w:t>
            </w:r>
          </w:p>
        </w:tc>
      </w:tr>
      <w:tr>
        <w:trPr>
          <w:trHeight w:val="414"/>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w w:val="96"/>
              </w:rPr>
              <w:t>The filing of this statement should not be construed as an admission that any of the foregoing persons or any</w:t>
            </w:r>
          </w:p>
        </w:tc>
      </w:tr>
      <w:tr>
        <w:trPr>
          <w:trHeight w:val="250"/>
        </w:trPr>
        <w:tc>
          <w:tcPr>
            <w:tcW w:w="1260" w:type="dxa"/>
            <w:vAlign w:val="bottom"/>
          </w:tcPr>
          <w:p>
            <w:pPr>
              <w:spacing w:after="0"/>
              <w:rPr>
                <w:sz w:val="21"/>
                <w:szCs w:val="21"/>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w w:val="92"/>
              </w:rPr>
              <w:t>Reporting 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w w:val="89"/>
              </w:rPr>
              <w:t>The address of the business office of each of the Reporting Persons is 40 10</w:t>
            </w:r>
            <w:r>
              <w:rPr>
                <w:rFonts w:ascii="Arial" w:cs="Arial" w:eastAsia="Arial" w:hAnsi="Arial"/>
                <w:sz w:val="32"/>
                <w:szCs w:val="32"/>
                <w:color w:val="auto"/>
                <w:w w:val="89"/>
                <w:vertAlign w:val="superscript"/>
              </w:rPr>
              <w:t>th</w:t>
            </w:r>
            <w:r>
              <w:rPr>
                <w:rFonts w:ascii="Arial" w:cs="Arial" w:eastAsia="Arial" w:hAnsi="Arial"/>
                <w:sz w:val="20"/>
                <w:szCs w:val="20"/>
                <w:color w:val="auto"/>
                <w:w w:val="89"/>
              </w:rPr>
              <w:t xml:space="preserve"> Avenue, Floor 7, New York, New York</w:t>
            </w:r>
          </w:p>
        </w:tc>
      </w:tr>
      <w:tr>
        <w:trPr>
          <w:trHeight w:val="250"/>
        </w:trPr>
        <w:tc>
          <w:tcPr>
            <w:tcW w:w="1260" w:type="dxa"/>
            <w:vAlign w:val="bottom"/>
          </w:tcPr>
          <w:p>
            <w:pPr>
              <w:spacing w:after="0"/>
              <w:rPr>
                <w:sz w:val="21"/>
                <w:szCs w:val="21"/>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10014.</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RTW Investments is a Delaware limited partnership. Mr. Wong is a citizen of the United States.</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Common Stock, par value $0.00001 per share (the "Shares").</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8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69353Y103</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WHETHER THE PERSON FILING IS A:</w:t>
      </w:r>
    </w:p>
    <w:p>
      <w:pPr>
        <w:spacing w:after="0" w:line="189" w:lineRule="exact"/>
        <w:rPr>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280" w:hanging="1241"/>
        <w:spacing w:after="0" w:line="252" w:lineRule="exact"/>
        <w:tabs>
          <w:tab w:leader="none" w:pos="2565"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80" w:right="3280" w:hanging="1281"/>
        <w:spacing w:after="0" w:line="252" w:lineRule="exact"/>
        <w:tabs>
          <w:tab w:leader="none" w:pos="2562"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172" w:lineRule="exact"/>
        <w:rPr>
          <w:rFonts w:ascii="Arial" w:cs="Arial" w:eastAsia="Arial" w:hAnsi="Arial"/>
          <w:sz w:val="20"/>
          <w:szCs w:val="20"/>
          <w:color w:val="auto"/>
        </w:rPr>
      </w:pPr>
    </w:p>
    <w:p>
      <w:pPr>
        <w:ind w:left="2560" w:hanging="761"/>
        <w:spacing w:after="0" w:line="207" w:lineRule="exact"/>
        <w:tabs>
          <w:tab w:leader="none" w:pos="25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3040" w:right="200" w:hanging="1241"/>
        <w:spacing w:after="0" w:line="252" w:lineRule="exact"/>
        <w:tabs>
          <w:tab w:leader="none" w:pos="2565"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-39370</wp:posOffset>
            </wp:positionV>
            <wp:extent cx="2858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8135" cy="825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800" w:right="4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of the Reporting Persons and is incorporated herein by reference.</w:t>
      </w:r>
    </w:p>
    <w:p>
      <w:pPr>
        <w:spacing w:after="0" w:line="190" w:lineRule="exact"/>
        <w:rPr>
          <w:sz w:val="20"/>
          <w:szCs w:val="20"/>
          <w:color w:val="auto"/>
        </w:rPr>
      </w:pPr>
    </w:p>
    <w:p>
      <w:pPr>
        <w:ind w:left="1800" w:right="280"/>
        <w:spacing w:after="0" w:line="269" w:lineRule="auto"/>
        <w:rPr>
          <w:sz w:val="20"/>
          <w:szCs w:val="20"/>
          <w:color w:val="auto"/>
        </w:rPr>
      </w:pPr>
      <w:r>
        <w:rPr>
          <w:rFonts w:ascii="Arial" w:cs="Arial" w:eastAsia="Arial" w:hAnsi="Arial"/>
          <w:sz w:val="19"/>
          <w:szCs w:val="19"/>
          <w:color w:val="auto"/>
        </w:rPr>
        <w:t>The percentages set forth herein are calculated based upon 45,380,354 Shares outstanding as of November 10, 2021 as reported in the Company's Quarterly Report on Form 10-Q for the quarterly period ended September 30, 2021, filed with the Securities and Exchange Commission on November 12, 2021.</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8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right="520"/>
        <w:spacing w:after="0" w:line="260" w:lineRule="auto"/>
        <w:rPr>
          <w:sz w:val="20"/>
          <w:szCs w:val="20"/>
          <w:color w:val="auto"/>
        </w:rPr>
      </w:pPr>
      <w:r>
        <w:rPr>
          <w:rFonts w:ascii="Arial" w:cs="Arial" w:eastAsia="Arial" w:hAnsi="Arial"/>
          <w:sz w:val="20"/>
          <w:szCs w:val="20"/>
          <w:color w:val="auto"/>
        </w:rPr>
        <w:t>See Item 2. The RTW Funds have the right to receive or the power to direct the receipt of dividends from, or the proceeds from the sale of, the Shares reported herein.</w:t>
      </w:r>
    </w:p>
    <w:p>
      <w:pPr>
        <w:spacing w:after="0" w:line="184"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SECURITY BEING REPORTED ON BY THE PARENT HOLDING COMPANY.</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00" w:right="14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8 Pages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RTW INVESTMENTS, LP</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Roderick Wong</w:t>
            </w:r>
          </w:p>
        </w:tc>
      </w:tr>
      <w:tr>
        <w:trPr>
          <w:trHeight w:val="213"/>
        </w:trPr>
        <w:tc>
          <w:tcPr>
            <w:tcW w:w="102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840" w:type="dxa"/>
            <w:vAlign w:val="bottom"/>
          </w:tcPr>
          <w:p>
            <w:pPr>
              <w:spacing w:after="0" w:line="212" w:lineRule="exact"/>
              <w:rPr>
                <w:sz w:val="20"/>
                <w:szCs w:val="20"/>
                <w:color w:val="auto"/>
              </w:rPr>
            </w:pPr>
            <w:r>
              <w:rPr>
                <w:rFonts w:ascii="Arial" w:cs="Arial" w:eastAsia="Arial" w:hAnsi="Arial"/>
                <w:sz w:val="20"/>
                <w:szCs w:val="20"/>
                <w:color w:val="auto"/>
              </w:rPr>
              <w:t>Roderick Wong</w:t>
            </w:r>
          </w:p>
        </w:tc>
      </w:t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840" w:type="dxa"/>
            <w:vAlign w:val="bottom"/>
          </w:tcPr>
          <w:p>
            <w:pPr>
              <w:spacing w:after="0"/>
              <w:rPr>
                <w:sz w:val="20"/>
                <w:szCs w:val="20"/>
                <w:color w:val="auto"/>
              </w:rPr>
            </w:pPr>
            <w:r>
              <w:rPr>
                <w:rFonts w:ascii="Arial" w:cs="Arial" w:eastAsia="Arial" w:hAnsi="Arial"/>
                <w:sz w:val="20"/>
                <w:szCs w:val="20"/>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711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RODERICK WONG</w:t>
      </w:r>
    </w:p>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8 Pages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14, 2022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RTW INVESTMENTS, LP</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Roderick Wong</w:t>
            </w:r>
          </w:p>
        </w:tc>
      </w:tr>
      <w:tr>
        <w:trPr>
          <w:trHeight w:val="213"/>
        </w:trPr>
        <w:tc>
          <w:tcPr>
            <w:tcW w:w="102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840" w:type="dxa"/>
            <w:vAlign w:val="bottom"/>
          </w:tcPr>
          <w:p>
            <w:pPr>
              <w:spacing w:after="0" w:line="212" w:lineRule="exact"/>
              <w:rPr>
                <w:sz w:val="20"/>
                <w:szCs w:val="20"/>
                <w:color w:val="auto"/>
              </w:rPr>
            </w:pPr>
            <w:r>
              <w:rPr>
                <w:rFonts w:ascii="Arial" w:cs="Arial" w:eastAsia="Arial" w:hAnsi="Arial"/>
                <w:sz w:val="20"/>
                <w:szCs w:val="20"/>
                <w:color w:val="auto"/>
              </w:rPr>
              <w:t>Roderick Wong</w:t>
            </w:r>
          </w:p>
        </w:tc>
      </w:t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840" w:type="dxa"/>
            <w:vAlign w:val="bottom"/>
          </w:tcPr>
          <w:p>
            <w:pPr>
              <w:spacing w:after="0"/>
              <w:rPr>
                <w:sz w:val="20"/>
                <w:szCs w:val="20"/>
                <w:color w:val="auto"/>
              </w:rPr>
            </w:pPr>
            <w:r>
              <w:rPr>
                <w:rFonts w:ascii="Arial" w:cs="Arial" w:eastAsia="Arial" w:hAnsi="Arial"/>
                <w:sz w:val="20"/>
                <w:szCs w:val="20"/>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711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RODERICK WONG</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2022-02-14T07:41:54Z</dcterms:created>
  <dcterms:modified xsi:type="dcterms:W3CDTF">2022-02-14T07:41:54Z</dcterms:modified>
</cp:coreProperties>
</file>