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201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201545"/>
                    </a:xfrm>
                    <a:prstGeom prst="rect">
                      <a:avLst/>
                    </a:prstGeom>
                    <a:noFill/>
                  </pic:spPr>
                </pic:pic>
              </a:graphicData>
            </a:graphic>
          </wp:anchor>
        </w:drawing>
      </w:r>
    </w:p>
    <w:p>
      <w:pPr>
        <w:sectPr>
          <w:pgSz w:w="11900" w:h="16866"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2860" w:type="dxa"/>
            <w:vAlign w:val="bottom"/>
            <w:gridSpan w:val="3"/>
          </w:tcPr>
          <w:p>
            <w:pPr>
              <w:jc w:val="right"/>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760" w:type="dxa"/>
            <w:vAlign w:val="bottom"/>
          </w:tcPr>
          <w:p>
            <w:pPr>
              <w:ind w:left="4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2820" w:type="dxa"/>
            <w:vAlign w:val="bottom"/>
            <w:gridSpan w:val="2"/>
            <w:vMerge w:val="restart"/>
          </w:tcPr>
          <w:p>
            <w:pPr>
              <w:jc w:val="right"/>
              <w:spacing w:after="0"/>
              <w:rPr>
                <w:rFonts w:ascii="Times New Roman" w:cs="Times New Roman" w:eastAsia="Times New Roman" w:hAnsi="Times New Roman"/>
                <w:sz w:val="24"/>
                <w:szCs w:val="24"/>
                <w:color w:val="0000EE"/>
                <w:w w:val="97"/>
              </w:rPr>
            </w:pPr>
            <w:hyperlink r:id="rId10">
              <w:r>
                <w:rPr>
                  <w:rFonts w:ascii="Times New Roman" w:cs="Times New Roman" w:eastAsia="Times New Roman" w:hAnsi="Times New Roman"/>
                  <w:sz w:val="24"/>
                  <w:szCs w:val="24"/>
                  <w:color w:val="0000EE"/>
                  <w:w w:val="97"/>
                </w:rPr>
                <w:t>INTERWEST PARTNERS X</w:t>
              </w:r>
            </w:hyperlink>
          </w:p>
        </w:tc>
        <w:tc>
          <w:tcPr>
            <w:tcW w:w="1760" w:type="dxa"/>
            <w:vAlign w:val="bottom"/>
          </w:tcPr>
          <w:p>
            <w:pPr>
              <w:ind w:left="4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4"/>
                <w:szCs w:val="14"/>
                <w:color w:val="auto"/>
              </w:rPr>
            </w:pPr>
          </w:p>
        </w:tc>
        <w:tc>
          <w:tcPr>
            <w:tcW w:w="2820" w:type="dxa"/>
            <w:vAlign w:val="bottom"/>
            <w:tcBorders>
              <w:bottom w:val="single" w:sz="8" w:color="0000EE"/>
            </w:tcBorders>
            <w:gridSpan w:val="2"/>
            <w:vMerge w:val="continue"/>
          </w:tcPr>
          <w:p>
            <w:pPr>
              <w:spacing w:after="0"/>
              <w:rPr>
                <w:sz w:val="14"/>
                <w:szCs w:val="14"/>
                <w:color w:val="auto"/>
              </w:rPr>
            </w:pPr>
          </w:p>
        </w:tc>
        <w:tc>
          <w:tcPr>
            <w:tcW w:w="1760" w:type="dxa"/>
            <w:vAlign w:val="bottom"/>
          </w:tcPr>
          <w:p>
            <w:pPr>
              <w:ind w:left="40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80" w:type="dxa"/>
            <w:vAlign w:val="bottom"/>
            <w:tcBorders>
              <w:bottom w:val="single" w:sz="8" w:color="0000EE"/>
            </w:tcBorders>
          </w:tcPr>
          <w:p>
            <w:pPr>
              <w:spacing w:after="0" w:line="250" w:lineRule="exact"/>
              <w:rPr>
                <w:rFonts w:ascii="Times New Roman" w:cs="Times New Roman" w:eastAsia="Times New Roman" w:hAnsi="Times New Roman"/>
                <w:sz w:val="24"/>
                <w:szCs w:val="24"/>
                <w:color w:val="0000EE"/>
                <w:w w:val="92"/>
              </w:rPr>
            </w:pPr>
            <w:hyperlink r:id="rId10">
              <w:r>
                <w:rPr>
                  <w:rFonts w:ascii="Times New Roman" w:cs="Times New Roman" w:eastAsia="Times New Roman" w:hAnsi="Times New Roman"/>
                  <w:sz w:val="24"/>
                  <w:szCs w:val="24"/>
                  <w:color w:val="0000EE"/>
                  <w:w w:val="92"/>
                </w:rPr>
                <w:t>LP</w:t>
              </w:r>
            </w:hyperlink>
          </w:p>
        </w:tc>
        <w:tc>
          <w:tcPr>
            <w:tcW w:w="2540" w:type="dxa"/>
            <w:vAlign w:val="bottom"/>
          </w:tcPr>
          <w:p>
            <w:pPr>
              <w:spacing w:after="0"/>
              <w:rPr>
                <w:sz w:val="21"/>
                <w:szCs w:val="21"/>
                <w:color w:val="auto"/>
              </w:rPr>
            </w:pPr>
          </w:p>
        </w:tc>
        <w:tc>
          <w:tcPr>
            <w:tcW w:w="176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0"/>
          <w:szCs w:val="20"/>
          <w:color w:val="auto"/>
        </w:rPr>
      </w:pPr>
    </w:p>
    <w:p>
      <w:pPr>
        <w:sectPr>
          <w:pgSz w:w="11900" w:h="16866"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840" w:type="dxa"/>
            <w:vAlign w:val="bottom"/>
          </w:tcPr>
          <w:p>
            <w:pPr>
              <w:ind w:left="40"/>
              <w:spacing w:after="0"/>
              <w:rPr>
                <w:sz w:val="20"/>
                <w:szCs w:val="20"/>
                <w:color w:val="auto"/>
              </w:rPr>
            </w:pPr>
            <w:r>
              <w:rPr>
                <w:rFonts w:ascii="Arial" w:cs="Arial" w:eastAsia="Arial" w:hAnsi="Arial"/>
                <w:sz w:val="15"/>
                <w:szCs w:val="15"/>
                <w:color w:val="auto"/>
              </w:rPr>
              <w:t>(Last)</w:t>
            </w:r>
          </w:p>
        </w:tc>
        <w:tc>
          <w:tcPr>
            <w:tcW w:w="920" w:type="dxa"/>
            <w:vAlign w:val="bottom"/>
          </w:tcPr>
          <w:p>
            <w:pPr>
              <w:ind w:left="2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467 FIRST STREET, SUITE 201</w:t>
            </w:r>
          </w:p>
        </w:tc>
        <w:tc>
          <w:tcPr>
            <w:tcW w:w="0" w:type="dxa"/>
            <w:vAlign w:val="bottom"/>
          </w:tcPr>
          <w:p>
            <w:pPr>
              <w:spacing w:after="0"/>
              <w:rPr>
                <w:sz w:val="1"/>
                <w:szCs w:val="1"/>
                <w:color w:val="auto"/>
              </w:rPr>
            </w:pPr>
          </w:p>
        </w:tc>
      </w:tr>
      <w:tr>
        <w:trPr>
          <w:trHeight w:val="237"/>
        </w:trPr>
        <w:tc>
          <w:tcPr>
            <w:tcW w:w="840" w:type="dxa"/>
            <w:vAlign w:val="bottom"/>
            <w:tcBorders>
              <w:bottom w:val="single" w:sz="8" w:color="9A9A9A"/>
            </w:tcBorders>
          </w:tcPr>
          <w:p>
            <w:pPr>
              <w:spacing w:after="0"/>
              <w:rPr>
                <w:sz w:val="20"/>
                <w:szCs w:val="20"/>
                <w:color w:val="auto"/>
              </w:rPr>
            </w:pPr>
          </w:p>
        </w:tc>
        <w:tc>
          <w:tcPr>
            <w:tcW w:w="9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LOS</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94022</w:t>
            </w:r>
          </w:p>
        </w:tc>
        <w:tc>
          <w:tcPr>
            <w:tcW w:w="0" w:type="dxa"/>
            <w:vAlign w:val="bottom"/>
          </w:tcPr>
          <w:p>
            <w:pPr>
              <w:spacing w:after="0"/>
              <w:rPr>
                <w:sz w:val="1"/>
                <w:szCs w:val="1"/>
                <w:color w:val="auto"/>
              </w:rPr>
            </w:pPr>
          </w:p>
        </w:tc>
      </w:tr>
      <w:tr>
        <w:trPr>
          <w:trHeight w:val="134"/>
        </w:trPr>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ALTOS</w:t>
            </w:r>
          </w:p>
        </w:tc>
        <w:tc>
          <w:tcPr>
            <w:tcW w:w="9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7"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0"/>
          <w:szCs w:val="20"/>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55" w:lineRule="exact"/>
        <w:rPr>
          <w:sz w:val="20"/>
          <w:szCs w:val="20"/>
          <w:color w:val="auto"/>
        </w:rPr>
      </w:pPr>
    </w:p>
    <w:p>
      <w:pPr>
        <w:sectPr>
          <w:pgSz w:w="11900" w:h="16866" w:orient="portrait"/>
          <w:cols w:equalWidth="0" w:num="3">
            <w:col w:w="4277" w:space="720"/>
            <w:col w:w="3003" w:space="269"/>
            <w:col w:w="2671"/>
          </w:cols>
          <w:pgMar w:left="480" w:top="230" w:right="479" w:bottom="0" w:gutter="0" w:footer="0" w:header="0"/>
          <w:type w:val="continuous"/>
        </w:sectPr>
      </w:pPr>
    </w:p>
    <w:p>
      <w:pPr>
        <w:spacing w:after="0" w:line="14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211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211070"/>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819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81978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2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Seed Preferred Stock</w:t>
            </w:r>
          </w:p>
        </w:tc>
        <w:tc>
          <w:tcPr>
            <w:tcW w:w="11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20"/>
                <w:szCs w:val="20"/>
                <w:color w:val="0000FF"/>
                <w:w w:val="97"/>
              </w:rPr>
              <w:t>1,620,101</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34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A Preferred Stock</w:t>
            </w:r>
          </w:p>
        </w:tc>
        <w:tc>
          <w:tcPr>
            <w:tcW w:w="11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20"/>
                <w:szCs w:val="20"/>
                <w:color w:val="0000FF"/>
                <w:w w:val="97"/>
              </w:rPr>
              <w:t>3,488,398</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34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B Preferred Stock</w:t>
            </w:r>
          </w:p>
        </w:tc>
        <w:tc>
          <w:tcPr>
            <w:tcW w:w="11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20"/>
                <w:szCs w:val="20"/>
                <w:color w:val="0000FF"/>
                <w:w w:val="97"/>
              </w:rPr>
              <w:t>1,040,654</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34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1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8"/>
              </w:rPr>
              <w:t>265,203</w:t>
            </w:r>
          </w:p>
        </w:tc>
        <w:tc>
          <w:tcPr>
            <w:tcW w:w="9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0.00</w:t>
            </w:r>
          </w:p>
        </w:tc>
        <w:tc>
          <w:tcPr>
            <w:tcW w:w="940" w:type="dxa"/>
            <w:vAlign w:val="bottom"/>
            <w:tcBorders>
              <w:bottom w:val="single" w:sz="8" w:color="2C2C2C"/>
            </w:tcBorders>
          </w:tcPr>
          <w:p>
            <w:pPr>
              <w:ind w:left="34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2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INTERWEST PARTNERS X LP</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gridSpan w:val="2"/>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9"/>
              </w:rPr>
              <w:t>467 FIRST STREET, SUITE 201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LOS ALTOS</w:t>
            </w:r>
          </w:p>
        </w:tc>
        <w:tc>
          <w:tcPr>
            <w:tcW w:w="15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94022</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00" w:type="dxa"/>
            <w:vAlign w:val="bottom"/>
          </w:tcPr>
          <w:p>
            <w:pPr>
              <w:ind w:left="180"/>
              <w:spacing w:after="0"/>
              <w:rPr>
                <w:sz w:val="20"/>
                <w:szCs w:val="20"/>
                <w:color w:val="auto"/>
              </w:rPr>
            </w:pPr>
            <w:r>
              <w:rPr>
                <w:rFonts w:ascii="Arial" w:cs="Arial" w:eastAsia="Arial" w:hAnsi="Arial"/>
                <w:sz w:val="15"/>
                <w:szCs w:val="15"/>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92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20" w:type="dxa"/>
            <w:vAlign w:val="bottom"/>
            <w:gridSpan w:val="7"/>
          </w:tcPr>
          <w:p>
            <w:pPr>
              <w:ind w:left="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InterWest Management Partners X, LLC</w:t>
              </w:r>
            </w:hyperlink>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gridSpan w:val="2"/>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10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9"/>
              </w:rPr>
              <w:t>467 FIRST STREET, SUITE 201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50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LOS ALTOS</w:t>
            </w:r>
          </w:p>
        </w:tc>
        <w:tc>
          <w:tcPr>
            <w:tcW w:w="15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94022</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-4314825</wp:posOffset>
            </wp:positionV>
            <wp:extent cx="6937375" cy="4669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937375" cy="4669155"/>
                    </a:xfrm>
                    <a:prstGeom prst="rect">
                      <a:avLst/>
                    </a:prstGeom>
                    <a:noFill/>
                  </pic:spPr>
                </pic:pic>
              </a:graphicData>
            </a:graphic>
          </wp:anchor>
        </w:drawing>
      </w:r>
    </w:p>
    <w:p>
      <w:pPr>
        <w:sectPr>
          <w:pgSz w:w="11900" w:h="16866" w:orient="portrait"/>
          <w:cols w:equalWidth="0" w:num="1">
            <w:col w:w="10940"/>
          </w:cols>
          <w:pgMar w:left="480" w:top="230" w:right="479" w:bottom="0" w:gutter="0" w:footer="0" w:header="0"/>
          <w:type w:val="continuous"/>
        </w:sectPr>
      </w:pPr>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66" w:orient="portrait"/>
          <w:cols w:equalWidth="0" w:num="1">
            <w:col w:w="10940"/>
          </w:cols>
          <w:pgMar w:left="480" w:top="230" w:right="479" w:bottom="0" w:gutter="0" w:footer="0" w:header="0"/>
          <w:type w:val="continuous"/>
        </w:sectPr>
      </w:pPr>
    </w:p>
    <w:bookmarkStart w:id="1" w:name="page2"/>
    <w:bookmarkEnd w:id="1"/>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5641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773045" cy="5641340"/>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NASR KHALED</w:t>
        </w:r>
      </w:hyperlink>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10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8"/>
              </w:rPr>
              <w:t>467 FIRST STREET, SUITE 201</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LOS ALTOS</w:t>
            </w:r>
          </w:p>
        </w:tc>
        <w:tc>
          <w:tcPr>
            <w:tcW w:w="14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CA</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94022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10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1300" w:type="dxa"/>
            <w:vAlign w:val="bottom"/>
          </w:tcPr>
          <w:p>
            <w:pPr>
              <w:ind w:left="20"/>
              <w:spacing w:after="0"/>
              <w:rPr>
                <w:rFonts w:ascii="Times New Roman" w:cs="Times New Roman" w:eastAsia="Times New Roman" w:hAnsi="Times New Roman"/>
                <w:sz w:val="24"/>
                <w:szCs w:val="24"/>
                <w:u w:val="single" w:color="auto"/>
                <w:color w:val="0000EE"/>
              </w:rPr>
            </w:pPr>
            <w:hyperlink r:id="rId19">
              <w:r>
                <w:rPr>
                  <w:rFonts w:ascii="Times New Roman" w:cs="Times New Roman" w:eastAsia="Times New Roman" w:hAnsi="Times New Roman"/>
                  <w:sz w:val="24"/>
                  <w:szCs w:val="24"/>
                  <w:u w:val="single" w:color="auto"/>
                  <w:color w:val="0000EE"/>
                </w:rPr>
                <w:t>Desai Keval</w:t>
              </w:r>
            </w:hyperlink>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10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8"/>
              </w:rPr>
              <w:t>467 FIRST STREET, SUITE 201</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LOS ALTOS</w:t>
            </w:r>
          </w:p>
        </w:tc>
        <w:tc>
          <w:tcPr>
            <w:tcW w:w="14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CA</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94022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10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r>
      <w:tr>
        <w:trPr>
          <w:trHeight w:val="97"/>
        </w:trPr>
        <w:tc>
          <w:tcPr>
            <w:tcW w:w="4340" w:type="dxa"/>
            <w:vAlign w:val="bottom"/>
            <w:tcBorders>
              <w:bottom w:val="single" w:sz="8" w:color="2C2C2C"/>
            </w:tcBorders>
            <w:gridSpan w:val="5"/>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70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Kliman Gilbert H</w:t>
              </w:r>
            </w:hyperlink>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4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400" w:type="dxa"/>
            <w:vAlign w:val="bottom"/>
          </w:tcPr>
          <w:p>
            <w:pPr>
              <w:ind w:left="10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w w:val="98"/>
              </w:rPr>
              <w:t>467 FIRST STREET, SUITE 201</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40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LOS ALTOS</w:t>
            </w:r>
          </w:p>
        </w:tc>
        <w:tc>
          <w:tcPr>
            <w:tcW w:w="14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CA</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94022</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400" w:type="dxa"/>
            <w:vAlign w:val="bottom"/>
          </w:tcPr>
          <w:p>
            <w:pPr>
              <w:ind w:left="10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20" w:right="6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each of the Series Seed Preferred Stock, Series A Preferred Stock, Series B Preferred Stock and Series C Preferred Stock shall automatically convert into shares of Common Stock on a one to one basis immediately prior to the completion of the Issuer's initial public offering of Common Stock and have no expiration date.</w:t>
      </w:r>
    </w:p>
    <w:p>
      <w:pPr>
        <w:spacing w:after="0" w:line="17" w:lineRule="exact"/>
        <w:rPr>
          <w:rFonts w:ascii="Times New Roman" w:cs="Times New Roman" w:eastAsia="Times New Roman" w:hAnsi="Times New Roman"/>
          <w:sz w:val="15"/>
          <w:szCs w:val="15"/>
          <w:color w:val="008000"/>
        </w:rPr>
      </w:pPr>
    </w:p>
    <w:p>
      <w:pPr>
        <w:ind w:left="20" w:right="8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are directly held by InterWest Partners X, LP ("IW10"). InterWest Management Partners X, LLC ("IMP10"), as the general partner of IW10, may be deemed to beneficially own the shares held by IW10. Arnold L. Oronsky and Gilbert H. Kliman are Managing Directors of IMP10, and Khaled A. Nasr and Keal Desai are Venture Members of IMP10. Each of the foregoing persons may be deemed to beneficially own the shares held by IW10, and each foregoing person disclaims beneficial ownership of such shares except to the extent of his pecuniary interest therein.</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Arnold L. Oronsky, a Managing Director of IMP X, is also a Director of the Issuer and has filed a separate Form 3 in his own name.</w:t>
      </w:r>
    </w:p>
    <w:p>
      <w:pPr>
        <w:sectPr>
          <w:pgSz w:w="11900" w:h="16965" w:orient="portrait"/>
          <w:cols w:equalWidth="0" w:num="1">
            <w:col w:w="10840"/>
          </w:cols>
          <w:pgMar w:left="500" w:top="268" w:right="559" w:bottom="0" w:gutter="0" w:footer="0" w:header="0"/>
        </w:sectPr>
      </w:pPr>
    </w:p>
    <w:p>
      <w:pPr>
        <w:spacing w:after="0" w:line="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Karen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6550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86550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0774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0774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8"/>
          <w:szCs w:val="18"/>
          <w:color w:val="0000FF"/>
        </w:rPr>
        <w:t>InterWest Partners X,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4206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Karen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6550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6550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0774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00774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InterWest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5633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Partners X,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2232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82232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Karen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6550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6550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0774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0774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Khaled A. Nasr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7406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7406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32" w:lineRule="exact"/>
        <w:rPr>
          <w:sz w:val="20"/>
          <w:szCs w:val="20"/>
          <w:color w:val="auto"/>
        </w:rPr>
      </w:pPr>
    </w:p>
    <w:p>
      <w:pPr>
        <w:sectPr>
          <w:pgSz w:w="11900" w:h="16965" w:orient="portrait"/>
          <w:cols w:equalWidth="0" w:num="2">
            <w:col w:w="8500" w:space="240"/>
            <w:col w:w="2100"/>
          </w:cols>
          <w:pgMar w:left="500" w:top="268" w:right="559" w:bottom="0" w:gutter="0" w:footer="0" w:header="0"/>
          <w:type w:val="continuous"/>
        </w:sectPr>
      </w:pPr>
    </w:p>
    <w:p>
      <w:pPr>
        <w:ind w:left="6560"/>
        <w:spacing w:after="0"/>
        <w:rPr>
          <w:sz w:val="20"/>
          <w:szCs w:val="20"/>
          <w:color w:val="auto"/>
        </w:rPr>
      </w:pPr>
      <w:r>
        <w:rPr>
          <w:rFonts w:ascii="Times New Roman" w:cs="Times New Roman" w:eastAsia="Times New Roman" w:hAnsi="Times New Roman"/>
          <w:sz w:val="20"/>
          <w:szCs w:val="20"/>
          <w:color w:val="0000FF"/>
        </w:rPr>
        <w:t>/s/ Karen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86550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6550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Attorney-in-Fact for Keval 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95580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28194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281940" cy="9525"/>
                    </a:xfrm>
                    <a:prstGeom prst="rect">
                      <a:avLst/>
                    </a:prstGeom>
                    <a:noFill/>
                  </pic:spPr>
                </pic:pic>
              </a:graphicData>
            </a:graphic>
          </wp:anchor>
        </w:drawing>
      </w:r>
    </w:p>
    <w:p>
      <w:pPr>
        <w:spacing w:after="0" w:line="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Karen Wilson,</w:t>
            </w:r>
          </w:p>
        </w:tc>
        <w:tc>
          <w:tcPr>
            <w:tcW w:w="820" w:type="dxa"/>
            <w:vAlign w:val="bottom"/>
            <w:gridSpan w:val="3"/>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420" w:type="dxa"/>
            <w:vAlign w:val="bottom"/>
            <w:tcBorders>
              <w:top w:val="single" w:sz="8" w:color="auto"/>
              <w:bottom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5"/>
              </w:rPr>
              <w:t>Gilbert H. Kliman</w:t>
            </w:r>
          </w:p>
        </w:tc>
        <w:tc>
          <w:tcPr>
            <w:tcW w:w="1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left="20" w:right="2160" w:firstLine="5"/>
        <w:spacing w:after="0" w:line="334"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2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965" w:orient="portrait"/>
          <w:cols w:equalWidth="0" w:num="1">
            <w:col w:w="10840"/>
          </w:cols>
          <w:pgMar w:left="500" w:top="268" w:right="55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10" Type="http://schemas.openxmlformats.org/officeDocument/2006/relationships/hyperlink" Target="http://www.sec.gov/cgi-bin/browse-edgar?action=getcompany&amp;CIK=0001443898" TargetMode="External"/><Relationship Id="rId11"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460207" TargetMode="External"/><Relationship Id="rId18" Type="http://schemas.openxmlformats.org/officeDocument/2006/relationships/hyperlink" Target="http://www.sec.gov/cgi-bin/browse-edgar?action=getcompany&amp;CIK=0001276600" TargetMode="External"/><Relationship Id="rId19" Type="http://schemas.openxmlformats.org/officeDocument/2006/relationships/hyperlink" Target="http://www.sec.gov/cgi-bin/browse-edgar?action=getcompany&amp;CIK=0001553019" TargetMode="External"/><Relationship Id="rId20" Type="http://schemas.openxmlformats.org/officeDocument/2006/relationships/hyperlink" Target="http://www.sec.gov/cgi-bin/browse-edgar?action=getcompany&amp;CIK=0001293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2020-09-24T18:34:35Z</dcterms:created>
  <dcterms:modified xsi:type="dcterms:W3CDTF">2020-09-24T18:34:35Z</dcterms:modified>
</cp:coreProperties>
</file>