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BAUM CHARLES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PMV Pharmaceuticals,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PMVP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PMV PHARMACEUTICALS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 CLARKE DRIVE, SUITE 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NJ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16,333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06/01/2031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16,333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subject to the option vest on the earlier of (i) June 2, 2022 or (ii) the day prior to the date of the Issuer's next annual meeting of stockholders.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Winston Kung,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2540</wp:posOffset>
            </wp:positionV>
            <wp:extent cx="13144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48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06/09/2021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824" TargetMode="External"/><Relationship Id="rId13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2021-06-09T16:30:04Z</dcterms:created>
  <dcterms:modified xsi:type="dcterms:W3CDTF">2021-06-09T16:30:04Z</dcterms:modified>
</cp:coreProperties>
</file>