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46-3218129</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Research Way</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 Costs Associated with Exit or Disposal Activities.</w:t>
      </w:r>
    </w:p>
    <w:p>
      <w:pPr>
        <w:spacing w:after="0" w:line="117"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On January 18, 2024, PMV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a restructuring plan involving the reduction of its workforce by approximately 30% of the Company’s employees. The Company expects the reduction in workforce to be substantially completed by June 30, 2024, and fully completed by the end of the third quarter of 2024. The Company is taking these steps in order to streamline operations, reduce costs and preserve capital as it advances into late-stage development for its lead product candidate, PC14586.</w:t>
      </w:r>
    </w:p>
    <w:p>
      <w:pPr>
        <w:spacing w:after="0" w:line="180" w:lineRule="exact"/>
        <w:rPr>
          <w:sz w:val="20"/>
          <w:szCs w:val="20"/>
          <w:color w:val="auto"/>
        </w:rPr>
      </w:pPr>
    </w:p>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reduction in force, the Company expects to incur aggregate non-recurring charges of approximately $1.4 million, consisting primarily of employee severance and benefit costs associated with the restructuring. The Company expects that most of these charges will be cash expenditures and that it will recognize the majority of these charges in the first quarter of 2024.</w:t>
      </w:r>
    </w:p>
    <w:p>
      <w:pPr>
        <w:spacing w:after="0" w:line="176"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estimated charges that the Company expects to incur are subject to a number of assumptions, and actual expenses may differ materially from these estimates. The Company may also incur additional costs not currently contemplated due to unanticipated events that may occur as a result of, or that are associated with, its plan.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Statements contained in this Current Report on Form 8-K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expected costs related to restructuring and related charges, including the timing of such charges, and the Company’s expected use of operating cost savings associated with the restructuring plan.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 late-stage development company, the potential for clinical trials of PC14586 or any future clinical trials of other product candidates to differ from preclinical, preliminary, interim or expected results, the Company’s ability to fund operations, risks related to the macroeconomic environment and the Company’s ability to forecast its performance, as well as those risks and uncertainties set forth in the section entitled “Risk Factors” in the Company’s Annual Report on Form 10-K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March 1, 2023, the Company’s Quarterly Report on Form 10-Q for the three months ended March 31, 2023, filed with the SEC on May 10, 2023, and its other filings filed with the SEC. All forward-looking statements contained in this Current Report on Form 8-K speak only as of the date on which they were made. The Company undertakes no obligation to update such statements to reflect events that occur or circumstances that exist after the date on which they were made.</w:t>
      </w:r>
    </w:p>
    <w:p>
      <w:pPr>
        <w:spacing w:after="0" w:line="2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On January 18, 2024, the Company issued a press release, a copy of which is furnished as Exhibit 99.1 to this Current Report on Form 8-K and incorporated herein by reference.</w:t>
      </w:r>
    </w:p>
    <w:p>
      <w:pPr>
        <w:spacing w:after="0" w:line="162"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9980" w:type="dxa"/>
            <w:vAlign w:val="bottom"/>
            <w:gridSpan w:val="2"/>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PMV Pharmaceuticals, Inc., dated January 18, 2024.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2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p>
      <w:pPr>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January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PMV Pharmaceuticals Announces Prioritization of PC14586 Clinical Development and Extended Cash Runway</w:t>
      </w:r>
    </w:p>
    <w:p>
      <w:pPr>
        <w:spacing w:after="0" w:line="254"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Prioritization of PC14586 development and focused discovery research efforts results in a workforce reduction of approximately 30%</w:t>
      </w:r>
    </w:p>
    <w:p>
      <w:pPr>
        <w:spacing w:after="0" w:line="130" w:lineRule="exact"/>
        <w:rPr>
          <w:rFonts w:ascii="Times New Roman" w:cs="Times New Roman" w:eastAsia="Times New Roman" w:hAnsi="Times New Roman"/>
          <w:sz w:val="18"/>
          <w:szCs w:val="18"/>
          <w:color w:val="auto"/>
        </w:rPr>
      </w:pPr>
    </w:p>
    <w:p>
      <w:pPr>
        <w:ind w:left="424" w:right="260" w:hanging="424"/>
        <w:spacing w:after="0" w:line="28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Unaudited cash, cash equivalents, and marketable securities totaling approximately $229 million as of December 31, 2023, combined with cost savings from workforce reduction, is expected to extend cash runway to end of 2026</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PC14586 registrational Phase 2 clinical trial remains on track to initiate in 1Q24</w:t>
      </w:r>
    </w:p>
    <w:p>
      <w:pPr>
        <w:spacing w:after="0" w:line="223" w:lineRule="exact"/>
        <w:rPr>
          <w:sz w:val="20"/>
          <w:szCs w:val="20"/>
          <w:color w:val="auto"/>
        </w:rPr>
      </w:pPr>
    </w:p>
    <w:p>
      <w:pPr>
        <w:ind w:left="4" w:right="160"/>
        <w:spacing w:after="0" w:line="262" w:lineRule="auto"/>
        <w:rPr>
          <w:sz w:val="20"/>
          <w:szCs w:val="20"/>
          <w:color w:val="auto"/>
        </w:rPr>
      </w:pPr>
      <w:r>
        <w:rPr>
          <w:rFonts w:ascii="Times New Roman" w:cs="Times New Roman" w:eastAsia="Times New Roman" w:hAnsi="Times New Roman"/>
          <w:sz w:val="18"/>
          <w:szCs w:val="18"/>
          <w:b w:val="1"/>
          <w:bCs w:val="1"/>
          <w:color w:val="auto"/>
        </w:rPr>
        <w:t>PRINCETON, N.J.</w:t>
      </w:r>
      <w:r>
        <w:rPr>
          <w:rFonts w:ascii="Times New Roman" w:cs="Times New Roman" w:eastAsia="Times New Roman" w:hAnsi="Times New Roman"/>
          <w:sz w:val="18"/>
          <w:szCs w:val="18"/>
          <w:color w:val="auto"/>
        </w:rPr>
        <w:t>, January 18, 2024 - PMV Pharmaceuticals, Inc. (Nasdaq: PMVP), a precision oncology company pioneering the discovery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small molecule, tumor agnostic therapies targeting p53, today announced a strategic reduction of its workforce by approximately 30%. PMV will maintain a focused discovery research effort and expects that the resulting savings in operating expenses will extend its cash runway to the end of 2026.</w:t>
      </w:r>
    </w:p>
    <w:p>
      <w:pPr>
        <w:spacing w:after="0" w:line="180"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As of December 31, 2023, on an unaudited basis, PMV had approximately $229 million in cash, cash equivalents, and marketable securities. PMV estimates that it will incur aggregate charges of approximately $1.4 million, primarily for one-time employee severance and benefit costs, the majority of which are expected to be incurred in the first quarter of 2024.</w:t>
      </w:r>
    </w:p>
    <w:p>
      <w:pPr>
        <w:spacing w:after="0" w:line="176"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“I would like to express my sincere thanks to our employees impacted by this decision,” said David Mack Ph.D., PMV Pharma’s CEO and Co-founder. “We are grateful for their dedication and contributions to help bring PMV and PC14586 to this point of development. This is a difficult but necessary step to ensure that PC14586 is developed as efficiently as possible to benefit patients.”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PMV Pharma</w:t>
      </w:r>
    </w:p>
    <w:p>
      <w:pPr>
        <w:spacing w:after="0" w:line="121" w:lineRule="exact"/>
        <w:rPr>
          <w:sz w:val="20"/>
          <w:szCs w:val="20"/>
          <w:color w:val="auto"/>
        </w:rPr>
      </w:pPr>
    </w:p>
    <w:p>
      <w:pPr>
        <w:ind w:left="4" w:right="280"/>
        <w:spacing w:after="0" w:line="258" w:lineRule="auto"/>
        <w:rPr>
          <w:sz w:val="20"/>
          <w:szCs w:val="20"/>
          <w:color w:val="auto"/>
        </w:rPr>
      </w:pPr>
      <w:r>
        <w:rPr>
          <w:rFonts w:ascii="Times New Roman" w:cs="Times New Roman" w:eastAsia="Times New Roman" w:hAnsi="Times New Roman"/>
          <w:sz w:val="18"/>
          <w:szCs w:val="18"/>
          <w:color w:val="auto"/>
        </w:rPr>
        <w:t xml:space="preserve">PMV Pharma is a precision oncology company pioneering the discovery and development of small molecule, tumor-agnostic therapies targeting p53. p53 mutations are found in approximately half of all cancers. Our co-founder, Dr. Arnold Levine, established the field of p53 biology when he discovered the p53 protein in 1979. Bringing together leaders in the field to utilize over four decades of p53 biology, PMV Pharma combines unique biological understanding with a pharmaceutical development focus. PMV Pharma is headquartered in Princeton, New Jersey. For more information, please visit </w:t>
      </w:r>
      <w:r>
        <w:rPr>
          <w:rFonts w:ascii="Times New Roman" w:cs="Times New Roman" w:eastAsia="Times New Roman" w:hAnsi="Times New Roman"/>
          <w:sz w:val="18"/>
          <w:szCs w:val="18"/>
          <w:u w:val="single" w:color="auto"/>
          <w:color w:val="auto"/>
        </w:rPr>
        <w:t>www.pmvpharma.com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PC14586</w:t>
      </w:r>
    </w:p>
    <w:p>
      <w:pPr>
        <w:spacing w:after="0" w:line="121"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PC14586 is a first-in-class, small molecule, p53 reactivator designed to selectively bind to the pocket in the p53 Y220C mutant protein, restoring the wild-type, or normal, p53 protein structure and tumor-suppressing function. The U.S. Food and Drug Administration (FDA) granted Fast Track designation to PC14586 for the treatment of patients with locally advanced or metastatic solid tumors with a p53 Y220C mutation.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380"/>
        <w:spacing w:after="0" w:line="281" w:lineRule="auto"/>
        <w:rPr>
          <w:sz w:val="20"/>
          <w:szCs w:val="20"/>
          <w:color w:val="auto"/>
        </w:rPr>
      </w:pPr>
      <w:r>
        <w:rPr>
          <w:rFonts w:ascii="Times New Roman" w:cs="Times New Roman" w:eastAsia="Times New Roman" w:hAnsi="Times New Roman"/>
          <w:sz w:val="17"/>
          <w:szCs w:val="17"/>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timing of the Phase 2 portion of its current clinical</w:t>
      </w:r>
    </w:p>
    <w:p>
      <w:pPr>
        <w:sectPr>
          <w:pgSz w:w="11900" w:h="16838" w:orient="portrait"/>
          <w:cols w:equalWidth="0" w:num="1">
            <w:col w:w="11024"/>
          </w:cols>
          <w:pgMar w:left="436" w:top="117" w:right="43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trial for PC14586, statements as to the expected cash, cash equivalents and marketable securities information for the year ended December 31, 2023, statements regarding the Company’s expected costs related to restructuring and related charges, including the timing of such charges, and the Company’s expected use of operating cost savings associated with the restructuring plan.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interim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2023, the Company’s Quarterly Report on Form 10-Q for the three months ended March 31, 2023, filed with the SEC on May 10, 2023,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1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cash, cash equivalents and marketable securities information above is based on preliminary unaudited information and management estimates for the year ended December 31, 2023, is not a comprehensive statement of our financial results as of and for the fiscal year ended December 31, 2023, and is subject to completion of our financial closing procedures. Our independent registered public accounting firm has not conducted an audit or review of, and does not express an opinion or any other form of assurance with respect to, this preliminary estimate.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Smith</w:t>
      </w:r>
    </w:p>
    <w:p>
      <w:pPr>
        <w:spacing w:after="0" w:line="9" w:lineRule="exact"/>
        <w:rPr>
          <w:sz w:val="20"/>
          <w:szCs w:val="20"/>
          <w:color w:val="auto"/>
        </w:rPr>
      </w:pPr>
    </w:p>
    <w:p>
      <w:pPr>
        <w:ind w:right="5360"/>
        <w:spacing w:after="0" w:line="260" w:lineRule="auto"/>
        <w:rPr>
          <w:sz w:val="20"/>
          <w:szCs w:val="20"/>
          <w:color w:val="auto"/>
        </w:rPr>
      </w:pPr>
      <w:r>
        <w:rPr>
          <w:rFonts w:ascii="Times New Roman" w:cs="Times New Roman" w:eastAsia="Times New Roman" w:hAnsi="Times New Roman"/>
          <w:sz w:val="18"/>
          <w:szCs w:val="18"/>
          <w:color w:val="auto"/>
        </w:rPr>
        <w:t xml:space="preserve">Senior Vice President, Head of Corporate Development and Investor Relations </w:t>
      </w:r>
      <w:r>
        <w:rPr>
          <w:rFonts w:ascii="Times New Roman" w:cs="Times New Roman" w:eastAsia="Times New Roman" w:hAnsi="Times New Roman"/>
          <w:sz w:val="18"/>
          <w:szCs w:val="18"/>
          <w:u w:val="single" w:color="auto"/>
          <w:color w:val="auto"/>
        </w:rPr>
        <w:t>investors@pmvpharma.com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Kathy Vincent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Greig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kathy@greigcommunications.com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2024-01-18T15:11:14Z</dcterms:created>
  <dcterms:modified xsi:type="dcterms:W3CDTF">2024-01-18T15:11:14Z</dcterms:modified>
</cp:coreProperties>
</file>