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Carulli Michael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PMV PHARMACEUTICALS,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ONE RESEARCH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PMV Pharmaceuticals,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PMVP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0" w:space="71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PRINCETON   NJ</w:t>
            </w:r>
          </w:p>
        </w:tc>
        <w:tc>
          <w:tcPr>
            <w:tcW w:w="172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08540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09/11/2024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2,891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1.5036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88,395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These reported shares were sold to cover the reporting person's tax obligation in connection with the vesting of restricted stock units, or RSUs.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Robert Ticktin, by power of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09/12/2024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589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6004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06668" TargetMode="External"/><Relationship Id="rId14" Type="http://schemas.openxmlformats.org/officeDocument/2006/relationships/hyperlink" Target="http://www.sec.gov/cgi-bin/browse-edgar?action=getcompany&amp;CIK=000169938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2024-09-12T17:02:42Z</dcterms:created>
  <dcterms:modified xsi:type="dcterms:W3CDTF">2024-09-12T17:02:42Z</dcterms:modified>
</cp:coreProperties>
</file>