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color w:val="auto"/>
        </w:rPr>
        <w:t>SCHEDULE 13G*</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(Rule 13d-102)</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TO BE INCLUDED IN STATEMENTS FILED PURSUANT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 240.13d-1(b), (c), AND (d) AND AMENDMENTS THERETO FILED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 240.13d-2</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2)*</w:t>
      </w: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PMV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Common stock, par value $0.00001 per share (the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69353Y103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the Statement)</w:t>
      </w:r>
    </w:p>
    <w:p>
      <w:pPr>
        <w:spacing w:after="0" w:line="200" w:lineRule="exact"/>
        <w:rPr>
          <w:sz w:val="24"/>
          <w:szCs w:val="24"/>
          <w:color w:val="auto"/>
        </w:rPr>
      </w:pPr>
    </w:p>
    <w:p>
      <w:pPr>
        <w:spacing w:after="0" w:line="2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jc w:val="both"/>
        <w:ind w:right="9540" w:firstLine="8"/>
        <w:spacing w:after="0" w:line="261" w:lineRule="auto"/>
        <w:tabs>
          <w:tab w:leader="none" w:pos="648"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 xml:space="preserve">Rule 13d-1(b) </w:t>
      </w: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color w:val="auto"/>
        </w:rPr>
        <w:t>Rule 13d-1(c)</w:t>
      </w:r>
    </w:p>
    <w:p>
      <w:pPr>
        <w:ind w:left="660" w:hanging="652"/>
        <w:spacing w:after="0"/>
        <w:tabs>
          <w:tab w:leader="none" w:pos="6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Rule 13d-1(d)</w:t>
      </w:r>
    </w:p>
    <w:p>
      <w:pPr>
        <w:spacing w:after="0" w:line="207" w:lineRule="exact"/>
        <w:rPr>
          <w:sz w:val="24"/>
          <w:szCs w:val="24"/>
          <w:color w:val="auto"/>
        </w:rPr>
      </w:pPr>
    </w:p>
    <w:p>
      <w:pPr>
        <w:ind w:firstLine="8"/>
        <w:spacing w:after="0" w:line="282" w:lineRule="auto"/>
        <w:tabs>
          <w:tab w:leader="none" w:pos="1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378"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83"/>
        </w:trPr>
        <w:tc>
          <w:tcPr>
            <w:tcW w:w="3620" w:type="dxa"/>
            <w:vAlign w:val="bottom"/>
            <w:tcBorders>
              <w:top w:val="single" w:sz="8" w:color="auto"/>
              <w:left w:val="single" w:sz="8" w:color="auto"/>
              <w:right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CUSIP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69353Y103</w:t>
            </w:r>
          </w:p>
        </w:tc>
        <w:tc>
          <w:tcPr>
            <w:tcW w:w="4040" w:type="dxa"/>
            <w:vAlign w:val="bottom"/>
            <w:tcBorders>
              <w:right w:val="single" w:sz="8" w:color="auto"/>
            </w:tcBorders>
          </w:tcPr>
          <w:p>
            <w:pPr>
              <w:ind w:left="1860"/>
              <w:spacing w:after="0"/>
              <w:rPr>
                <w:sz w:val="20"/>
                <w:szCs w:val="20"/>
                <w:color w:val="auto"/>
              </w:rPr>
            </w:pPr>
            <w:r>
              <w:rPr>
                <w:rFonts w:ascii="Times New Roman" w:cs="Times New Roman" w:eastAsia="Times New Roman" w:hAnsi="Times New Roman"/>
                <w:sz w:val="18"/>
                <w:szCs w:val="18"/>
                <w:b w:val="1"/>
                <w:bCs w:val="1"/>
                <w:color w:val="auto"/>
              </w:rPr>
              <w:t>13G</w:t>
            </w:r>
          </w:p>
        </w:tc>
        <w:tc>
          <w:tcPr>
            <w:tcW w:w="3580" w:type="dxa"/>
            <w:vAlign w:val="bottom"/>
            <w:tcBorders>
              <w:top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Page 2 of 13 Pages</w:t>
            </w:r>
          </w:p>
        </w:tc>
      </w:tr>
      <w:tr>
        <w:trPr>
          <w:trHeight w:val="54"/>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5888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58889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200" w:hanging="686"/>
        <w:spacing w:after="0"/>
        <w:tabs>
          <w:tab w:leader="none" w:pos="12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Citadel Advisors LLC</w:t>
      </w:r>
    </w:p>
    <w:p>
      <w:pPr>
        <w:spacing w:after="0" w:line="134"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18" w:lineRule="exact"/>
        <w:rPr>
          <w:sz w:val="20"/>
          <w:szCs w:val="20"/>
          <w:color w:val="auto"/>
        </w:rPr>
      </w:pPr>
    </w:p>
    <w:p>
      <w:pPr>
        <w:jc w:val="both"/>
        <w:ind w:left="10580"/>
        <w:spacing w:after="0"/>
        <w:tabs>
          <w:tab w:leader="none" w:pos="1100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Wingdings" w:cs="Wingdings" w:eastAsia="Wingdings" w:hAnsi="Wingdings"/>
          <w:sz w:val="18"/>
          <w:szCs w:val="18"/>
          <w:b w:val="1"/>
          <w:bCs w:val="1"/>
          <w:color w:val="auto"/>
        </w:rPr>
        <w:t>o</w:t>
      </w:r>
    </w:p>
    <w:p>
      <w:pPr>
        <w:spacing w:after="0" w:line="9" w:lineRule="exact"/>
        <w:rPr>
          <w:sz w:val="20"/>
          <w:szCs w:val="20"/>
          <w:color w:val="auto"/>
        </w:rPr>
      </w:pPr>
    </w:p>
    <w:p>
      <w:pPr>
        <w:jc w:val="both"/>
        <w:ind w:left="10580"/>
        <w:spacing w:after="0"/>
        <w:tabs>
          <w:tab w:leader="none" w:pos="1100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Wingdings" w:cs="Wingdings" w:eastAsia="Wingdings" w:hAnsi="Wingdings"/>
          <w:sz w:val="18"/>
          <w:szCs w:val="18"/>
          <w:b w:val="1"/>
          <w:bCs w:val="1"/>
          <w:color w:val="auto"/>
        </w:rPr>
        <w:t>o</w:t>
      </w:r>
    </w:p>
    <w:p>
      <w:pPr>
        <w:spacing w:after="0" w:line="337" w:lineRule="exact"/>
        <w:rPr>
          <w:sz w:val="20"/>
          <w:szCs w:val="20"/>
          <w:color w:val="auto"/>
        </w:rPr>
      </w:pPr>
    </w:p>
    <w:p>
      <w:pPr>
        <w:ind w:left="1200" w:hanging="686"/>
        <w:spacing w:after="0"/>
        <w:tabs>
          <w:tab w:leader="none" w:pos="12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46"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Delaware</w:t>
      </w:r>
    </w:p>
    <w:p>
      <w:pPr>
        <w:spacing w:after="0" w:line="134" w:lineRule="exact"/>
        <w:rPr>
          <w:rFonts w:ascii="Times New Roman" w:cs="Times New Roman" w:eastAsia="Times New Roman" w:hAnsi="Times New Roman"/>
          <w:sz w:val="18"/>
          <w:szCs w:val="18"/>
          <w:color w:val="auto"/>
        </w:rPr>
      </w:pPr>
    </w:p>
    <w:p>
      <w:pPr>
        <w:ind w:left="3460" w:hanging="698"/>
        <w:spacing w:after="0"/>
        <w:tabs>
          <w:tab w:leader="none" w:pos="34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NUMBER OF</w:t>
            </w:r>
          </w:p>
        </w:tc>
        <w:tc>
          <w:tcPr>
            <w:tcW w:w="920" w:type="dxa"/>
            <w:vAlign w:val="bottom"/>
          </w:tcPr>
          <w:p>
            <w:pPr>
              <w:spacing w:after="0"/>
              <w:rPr>
                <w:sz w:val="20"/>
                <w:szCs w:val="20"/>
                <w:color w:val="auto"/>
              </w:rPr>
            </w:pPr>
          </w:p>
        </w:tc>
        <w:tc>
          <w:tcPr>
            <w:tcW w:w="80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1760" w:type="dxa"/>
            <w:vAlign w:val="bottom"/>
            <w:vMerge w:val="continue"/>
          </w:tcPr>
          <w:p>
            <w:pPr>
              <w:spacing w:after="0"/>
              <w:rPr>
                <w:sz w:val="7"/>
                <w:szCs w:val="7"/>
                <w:color w:val="auto"/>
              </w:rPr>
            </w:pPr>
          </w:p>
        </w:tc>
        <w:tc>
          <w:tcPr>
            <w:tcW w:w="9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6.</w:t>
            </w: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SHARES</w:t>
            </w:r>
          </w:p>
        </w:tc>
        <w:tc>
          <w:tcPr>
            <w:tcW w:w="920" w:type="dxa"/>
            <w:vAlign w:val="bottom"/>
            <w:vMerge w:val="continue"/>
          </w:tcPr>
          <w:p>
            <w:pPr>
              <w:spacing w:after="0"/>
              <w:rPr>
                <w:sz w:val="18"/>
                <w:szCs w:val="18"/>
                <w:color w:val="auto"/>
              </w:rPr>
            </w:pPr>
          </w:p>
        </w:tc>
        <w:tc>
          <w:tcPr>
            <w:tcW w:w="8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BENEFICIALLY</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1,103,188 Shares</w:t>
            </w:r>
          </w:p>
        </w:tc>
        <w:tc>
          <w:tcPr>
            <w:tcW w:w="0" w:type="dxa"/>
            <w:vAlign w:val="bottom"/>
          </w:tcPr>
          <w:p>
            <w:pPr>
              <w:spacing w:after="0"/>
              <w:rPr>
                <w:sz w:val="1"/>
                <w:szCs w:val="1"/>
                <w:color w:val="auto"/>
              </w:rPr>
            </w:pPr>
          </w:p>
        </w:tc>
      </w:tr>
      <w:tr>
        <w:trPr>
          <w:trHeight w:val="234"/>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OWNED BY</w:t>
            </w:r>
          </w:p>
        </w:tc>
        <w:tc>
          <w:tcPr>
            <w:tcW w:w="920" w:type="dxa"/>
            <w:vAlign w:val="bottom"/>
            <w:tcBorders>
              <w:bottom w:val="single" w:sz="8" w:color="auto"/>
            </w:tcBorders>
          </w:tcPr>
          <w:p>
            <w:pPr>
              <w:spacing w:after="0"/>
              <w:rPr>
                <w:sz w:val="20"/>
                <w:szCs w:val="20"/>
                <w:color w:val="auto"/>
              </w:rPr>
            </w:pPr>
          </w:p>
        </w:tc>
        <w:tc>
          <w:tcPr>
            <w:tcW w:w="8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760" w:type="dxa"/>
            <w:vAlign w:val="bottom"/>
          </w:tcPr>
          <w:p>
            <w:pPr>
              <w:jc w:val="center"/>
              <w:ind w:right="39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9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7.</w:t>
            </w: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8"/>
              </w:rPr>
              <w:t>REPORTING</w:t>
            </w:r>
          </w:p>
        </w:tc>
        <w:tc>
          <w:tcPr>
            <w:tcW w:w="920" w:type="dxa"/>
            <w:vAlign w:val="bottom"/>
            <w:vMerge w:val="continue"/>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76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PERSON</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rPr>
              <w:t>WITH</w:t>
            </w:r>
          </w:p>
        </w:tc>
        <w:tc>
          <w:tcPr>
            <w:tcW w:w="920" w:type="dxa"/>
            <w:vAlign w:val="bottom"/>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76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80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3460" w:hanging="698"/>
        <w:spacing w:after="0"/>
        <w:tabs>
          <w:tab w:leader="none" w:pos="34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01" w:lineRule="exact"/>
        <w:rPr>
          <w:rFonts w:ascii="Times New Roman" w:cs="Times New Roman" w:eastAsia="Times New Roman" w:hAnsi="Times New Roman"/>
          <w:sz w:val="18"/>
          <w:szCs w:val="18"/>
          <w:color w:val="auto"/>
        </w:rPr>
      </w:pPr>
    </w:p>
    <w:p>
      <w:pPr>
        <w:ind w:left="3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See Row 6 above</w:t>
      </w:r>
    </w:p>
    <w:p>
      <w:pPr>
        <w:spacing w:after="0" w:line="134"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See Row 6 above</w:t>
      </w:r>
    </w:p>
    <w:p>
      <w:pPr>
        <w:spacing w:after="0" w:line="135" w:lineRule="exact"/>
        <w:rPr>
          <w:sz w:val="20"/>
          <w:szCs w:val="20"/>
          <w:color w:val="auto"/>
        </w:rPr>
      </w:pPr>
    </w:p>
    <w:p>
      <w:pPr>
        <w:ind w:left="1200" w:hanging="731"/>
        <w:spacing w:after="0"/>
        <w:tabs>
          <w:tab w:leader="none" w:pos="12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w:t>
      </w:r>
    </w:p>
    <w:p>
      <w:pPr>
        <w:spacing w:after="0" w:line="26" w:lineRule="exact"/>
        <w:rPr>
          <w:sz w:val="20"/>
          <w:szCs w:val="20"/>
          <w:color w:val="auto"/>
        </w:rPr>
      </w:pPr>
    </w:p>
    <w:p>
      <w:pPr>
        <w:jc w:val="right"/>
        <w:ind w:right="60"/>
        <w:spacing w:after="0"/>
        <w:rPr>
          <w:sz w:val="20"/>
          <w:szCs w:val="20"/>
          <w:color w:val="auto"/>
        </w:rPr>
      </w:pPr>
      <w:r>
        <w:rPr>
          <w:rFonts w:ascii="Wingdings" w:cs="Wingdings" w:eastAsia="Wingdings" w:hAnsi="Wingdings"/>
          <w:sz w:val="18"/>
          <w:szCs w:val="18"/>
          <w:b w:val="1"/>
          <w:bCs w:val="1"/>
          <w:color w:val="auto"/>
        </w:rPr>
        <w:t>o</w:t>
      </w:r>
    </w:p>
    <w:p>
      <w:pPr>
        <w:spacing w:after="0" w:line="324" w:lineRule="exact"/>
        <w:rPr>
          <w:sz w:val="20"/>
          <w:szCs w:val="20"/>
          <w:color w:val="auto"/>
        </w:rPr>
      </w:pPr>
    </w:p>
    <w:p>
      <w:pPr>
        <w:ind w:left="1200" w:hanging="727"/>
        <w:spacing w:after="0"/>
        <w:tabs>
          <w:tab w:leader="none" w:pos="12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4"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2.2%</w:t>
      </w:r>
      <w:r>
        <w:rPr>
          <w:rFonts w:ascii="Times New Roman" w:cs="Times New Roman" w:eastAsia="Times New Roman" w:hAnsi="Times New Roman"/>
          <w:sz w:val="29"/>
          <w:szCs w:val="29"/>
          <w:b w:val="1"/>
          <w:bCs w:val="1"/>
          <w:color w:val="auto"/>
          <w:vertAlign w:val="superscript"/>
        </w:rPr>
        <w:t>1</w:t>
      </w:r>
    </w:p>
    <w:p>
      <w:pPr>
        <w:spacing w:after="0" w:line="64" w:lineRule="exact"/>
        <w:rPr>
          <w:rFonts w:ascii="Times New Roman" w:cs="Times New Roman" w:eastAsia="Times New Roman" w:hAnsi="Times New Roman"/>
          <w:sz w:val="18"/>
          <w:szCs w:val="18"/>
          <w:color w:val="auto"/>
        </w:rPr>
      </w:pPr>
    </w:p>
    <w:p>
      <w:pPr>
        <w:ind w:left="1200" w:hanging="731"/>
        <w:spacing w:after="0"/>
        <w:tabs>
          <w:tab w:leader="none" w:pos="12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0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IA; OO; HC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7" w:lineRule="exact"/>
        <w:rPr>
          <w:sz w:val="20"/>
          <w:szCs w:val="20"/>
          <w:color w:val="auto"/>
        </w:rPr>
      </w:pPr>
    </w:p>
    <w:p>
      <w:pPr>
        <w:ind w:left="340" w:right="80" w:hanging="332"/>
        <w:spacing w:after="0" w:line="187" w:lineRule="auto"/>
        <w:tabs>
          <w:tab w:leader="none" w:pos="340" w:val="left"/>
        </w:tabs>
        <w:numPr>
          <w:ilvl w:val="0"/>
          <w:numId w:val="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percentages reported in this Schedule 13G are based upon 51,157,636 Shares outstanding as of November 7, 2023 (according to the issuer’s Form 10-Q as filed with the Securities and Exchange Commission on November 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9"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84"/>
        </w:trPr>
        <w:tc>
          <w:tcPr>
            <w:tcW w:w="3620" w:type="dxa"/>
            <w:vAlign w:val="bottom"/>
            <w:tcBorders>
              <w:top w:val="single" w:sz="8" w:color="auto"/>
              <w:left w:val="single" w:sz="8" w:color="auto"/>
              <w:right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CUSIP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69353Y103</w:t>
            </w:r>
          </w:p>
        </w:tc>
        <w:tc>
          <w:tcPr>
            <w:tcW w:w="4040" w:type="dxa"/>
            <w:vAlign w:val="bottom"/>
            <w:tcBorders>
              <w:right w:val="single" w:sz="8" w:color="auto"/>
            </w:tcBorders>
          </w:tcPr>
          <w:p>
            <w:pPr>
              <w:ind w:left="1860"/>
              <w:spacing w:after="0"/>
              <w:rPr>
                <w:sz w:val="20"/>
                <w:szCs w:val="20"/>
                <w:color w:val="auto"/>
              </w:rPr>
            </w:pPr>
            <w:r>
              <w:rPr>
                <w:rFonts w:ascii="Times New Roman" w:cs="Times New Roman" w:eastAsia="Times New Roman" w:hAnsi="Times New Roman"/>
                <w:sz w:val="18"/>
                <w:szCs w:val="18"/>
                <w:b w:val="1"/>
                <w:bCs w:val="1"/>
                <w:color w:val="auto"/>
              </w:rPr>
              <w:t>13G</w:t>
            </w:r>
          </w:p>
        </w:tc>
        <w:tc>
          <w:tcPr>
            <w:tcW w:w="3580" w:type="dxa"/>
            <w:vAlign w:val="bottom"/>
            <w:tcBorders>
              <w:top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Page 3 of 13 Pages</w:t>
            </w:r>
          </w:p>
        </w:tc>
      </w:tr>
      <w:tr>
        <w:trPr>
          <w:trHeight w:val="54"/>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5863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58635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200" w:hanging="686"/>
        <w:spacing w:after="0"/>
        <w:tabs>
          <w:tab w:leader="none" w:pos="12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Citadel Advisors Holdings LP</w:t>
      </w:r>
    </w:p>
    <w:p>
      <w:pPr>
        <w:spacing w:after="0" w:line="134"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18" w:lineRule="exact"/>
        <w:rPr>
          <w:sz w:val="20"/>
          <w:szCs w:val="20"/>
          <w:color w:val="auto"/>
        </w:rPr>
      </w:pPr>
    </w:p>
    <w:p>
      <w:pPr>
        <w:jc w:val="both"/>
        <w:ind w:left="10580"/>
        <w:spacing w:after="0"/>
        <w:tabs>
          <w:tab w:leader="none" w:pos="1100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Wingdings" w:cs="Wingdings" w:eastAsia="Wingdings" w:hAnsi="Wingdings"/>
          <w:sz w:val="18"/>
          <w:szCs w:val="18"/>
          <w:b w:val="1"/>
          <w:bCs w:val="1"/>
          <w:color w:val="auto"/>
        </w:rPr>
        <w:t>o</w:t>
      </w:r>
    </w:p>
    <w:p>
      <w:pPr>
        <w:spacing w:after="0" w:line="9" w:lineRule="exact"/>
        <w:rPr>
          <w:sz w:val="20"/>
          <w:szCs w:val="20"/>
          <w:color w:val="auto"/>
        </w:rPr>
      </w:pPr>
    </w:p>
    <w:p>
      <w:pPr>
        <w:jc w:val="both"/>
        <w:ind w:left="10580"/>
        <w:spacing w:after="0"/>
        <w:tabs>
          <w:tab w:leader="none" w:pos="1100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Wingdings" w:cs="Wingdings" w:eastAsia="Wingdings" w:hAnsi="Wingdings"/>
          <w:sz w:val="18"/>
          <w:szCs w:val="18"/>
          <w:b w:val="1"/>
          <w:bCs w:val="1"/>
          <w:color w:val="auto"/>
        </w:rPr>
        <w:t>o</w:t>
      </w:r>
    </w:p>
    <w:p>
      <w:pPr>
        <w:spacing w:after="0" w:line="337" w:lineRule="exact"/>
        <w:rPr>
          <w:sz w:val="20"/>
          <w:szCs w:val="20"/>
          <w:color w:val="auto"/>
        </w:rPr>
      </w:pPr>
    </w:p>
    <w:p>
      <w:pPr>
        <w:ind w:left="1200" w:hanging="686"/>
        <w:spacing w:after="0"/>
        <w:tabs>
          <w:tab w:leader="none" w:pos="12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46"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Delaware</w:t>
      </w:r>
    </w:p>
    <w:p>
      <w:pPr>
        <w:spacing w:after="0" w:line="134" w:lineRule="exact"/>
        <w:rPr>
          <w:rFonts w:ascii="Times New Roman" w:cs="Times New Roman" w:eastAsia="Times New Roman" w:hAnsi="Times New Roman"/>
          <w:sz w:val="18"/>
          <w:szCs w:val="18"/>
          <w:color w:val="auto"/>
        </w:rPr>
      </w:pPr>
    </w:p>
    <w:p>
      <w:pPr>
        <w:ind w:left="3460" w:hanging="698"/>
        <w:spacing w:after="0"/>
        <w:tabs>
          <w:tab w:leader="none" w:pos="34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NUMBER OF</w:t>
            </w:r>
          </w:p>
        </w:tc>
        <w:tc>
          <w:tcPr>
            <w:tcW w:w="920" w:type="dxa"/>
            <w:vAlign w:val="bottom"/>
          </w:tcPr>
          <w:p>
            <w:pPr>
              <w:spacing w:after="0"/>
              <w:rPr>
                <w:sz w:val="20"/>
                <w:szCs w:val="20"/>
                <w:color w:val="auto"/>
              </w:rPr>
            </w:pPr>
          </w:p>
        </w:tc>
        <w:tc>
          <w:tcPr>
            <w:tcW w:w="80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1760" w:type="dxa"/>
            <w:vAlign w:val="bottom"/>
            <w:vMerge w:val="continue"/>
          </w:tcPr>
          <w:p>
            <w:pPr>
              <w:spacing w:after="0"/>
              <w:rPr>
                <w:sz w:val="7"/>
                <w:szCs w:val="7"/>
                <w:color w:val="auto"/>
              </w:rPr>
            </w:pPr>
          </w:p>
        </w:tc>
        <w:tc>
          <w:tcPr>
            <w:tcW w:w="9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6.</w:t>
            </w: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SHARES</w:t>
            </w:r>
          </w:p>
        </w:tc>
        <w:tc>
          <w:tcPr>
            <w:tcW w:w="920" w:type="dxa"/>
            <w:vAlign w:val="bottom"/>
            <w:vMerge w:val="continue"/>
          </w:tcPr>
          <w:p>
            <w:pPr>
              <w:spacing w:after="0"/>
              <w:rPr>
                <w:sz w:val="18"/>
                <w:szCs w:val="18"/>
                <w:color w:val="auto"/>
              </w:rPr>
            </w:pPr>
          </w:p>
        </w:tc>
        <w:tc>
          <w:tcPr>
            <w:tcW w:w="8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BENEFICIALLY</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1,103,188 Shares</w:t>
            </w:r>
          </w:p>
        </w:tc>
        <w:tc>
          <w:tcPr>
            <w:tcW w:w="0" w:type="dxa"/>
            <w:vAlign w:val="bottom"/>
          </w:tcPr>
          <w:p>
            <w:pPr>
              <w:spacing w:after="0"/>
              <w:rPr>
                <w:sz w:val="1"/>
                <w:szCs w:val="1"/>
                <w:color w:val="auto"/>
              </w:rPr>
            </w:pPr>
          </w:p>
        </w:tc>
      </w:tr>
      <w:tr>
        <w:trPr>
          <w:trHeight w:val="234"/>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OWNED BY</w:t>
            </w:r>
          </w:p>
        </w:tc>
        <w:tc>
          <w:tcPr>
            <w:tcW w:w="920" w:type="dxa"/>
            <w:vAlign w:val="bottom"/>
            <w:tcBorders>
              <w:bottom w:val="single" w:sz="8" w:color="auto"/>
            </w:tcBorders>
          </w:tcPr>
          <w:p>
            <w:pPr>
              <w:spacing w:after="0"/>
              <w:rPr>
                <w:sz w:val="20"/>
                <w:szCs w:val="20"/>
                <w:color w:val="auto"/>
              </w:rPr>
            </w:pPr>
          </w:p>
        </w:tc>
        <w:tc>
          <w:tcPr>
            <w:tcW w:w="8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760" w:type="dxa"/>
            <w:vAlign w:val="bottom"/>
          </w:tcPr>
          <w:p>
            <w:pPr>
              <w:jc w:val="center"/>
              <w:ind w:right="39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9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7.</w:t>
            </w: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8"/>
              </w:rPr>
              <w:t>REPORTING</w:t>
            </w:r>
          </w:p>
        </w:tc>
        <w:tc>
          <w:tcPr>
            <w:tcW w:w="920" w:type="dxa"/>
            <w:vAlign w:val="bottom"/>
            <w:vMerge w:val="continue"/>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76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PERSON</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rPr>
              <w:t>WITH</w:t>
            </w:r>
          </w:p>
        </w:tc>
        <w:tc>
          <w:tcPr>
            <w:tcW w:w="920" w:type="dxa"/>
            <w:vAlign w:val="bottom"/>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76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80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3460" w:hanging="698"/>
        <w:spacing w:after="0"/>
        <w:tabs>
          <w:tab w:leader="none" w:pos="34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01" w:lineRule="exact"/>
        <w:rPr>
          <w:rFonts w:ascii="Times New Roman" w:cs="Times New Roman" w:eastAsia="Times New Roman" w:hAnsi="Times New Roman"/>
          <w:sz w:val="18"/>
          <w:szCs w:val="18"/>
          <w:color w:val="auto"/>
        </w:rPr>
      </w:pPr>
    </w:p>
    <w:p>
      <w:pPr>
        <w:ind w:left="3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See Row 6 above</w:t>
      </w:r>
    </w:p>
    <w:p>
      <w:pPr>
        <w:spacing w:after="0" w:line="134"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See Row 6 above</w:t>
      </w:r>
    </w:p>
    <w:p>
      <w:pPr>
        <w:spacing w:after="0" w:line="135" w:lineRule="exact"/>
        <w:rPr>
          <w:sz w:val="20"/>
          <w:szCs w:val="20"/>
          <w:color w:val="auto"/>
        </w:rPr>
      </w:pPr>
    </w:p>
    <w:p>
      <w:pPr>
        <w:ind w:left="1200" w:hanging="731"/>
        <w:spacing w:after="0"/>
        <w:tabs>
          <w:tab w:leader="none" w:pos="12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w:t>
      </w:r>
    </w:p>
    <w:p>
      <w:pPr>
        <w:spacing w:after="0" w:line="26" w:lineRule="exact"/>
        <w:rPr>
          <w:sz w:val="20"/>
          <w:szCs w:val="20"/>
          <w:color w:val="auto"/>
        </w:rPr>
      </w:pPr>
    </w:p>
    <w:p>
      <w:pPr>
        <w:jc w:val="right"/>
        <w:ind w:right="60"/>
        <w:spacing w:after="0"/>
        <w:rPr>
          <w:sz w:val="20"/>
          <w:szCs w:val="20"/>
          <w:color w:val="auto"/>
        </w:rPr>
      </w:pPr>
      <w:r>
        <w:rPr>
          <w:rFonts w:ascii="Wingdings" w:cs="Wingdings" w:eastAsia="Wingdings" w:hAnsi="Wingdings"/>
          <w:sz w:val="18"/>
          <w:szCs w:val="18"/>
          <w:b w:val="1"/>
          <w:bCs w:val="1"/>
          <w:color w:val="auto"/>
        </w:rPr>
        <w:t>o</w:t>
      </w:r>
    </w:p>
    <w:p>
      <w:pPr>
        <w:spacing w:after="0" w:line="324" w:lineRule="exact"/>
        <w:rPr>
          <w:sz w:val="20"/>
          <w:szCs w:val="20"/>
          <w:color w:val="auto"/>
        </w:rPr>
      </w:pPr>
    </w:p>
    <w:p>
      <w:pPr>
        <w:ind w:left="1200" w:hanging="727"/>
        <w:spacing w:after="0"/>
        <w:tabs>
          <w:tab w:leader="none" w:pos="12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2.2%</w:t>
      </w:r>
    </w:p>
    <w:p>
      <w:pPr>
        <w:spacing w:after="0" w:line="134" w:lineRule="exact"/>
        <w:rPr>
          <w:rFonts w:ascii="Times New Roman" w:cs="Times New Roman" w:eastAsia="Times New Roman" w:hAnsi="Times New Roman"/>
          <w:sz w:val="18"/>
          <w:szCs w:val="18"/>
          <w:color w:val="auto"/>
        </w:rPr>
      </w:pPr>
    </w:p>
    <w:p>
      <w:pPr>
        <w:ind w:left="1200" w:hanging="731"/>
        <w:spacing w:after="0"/>
        <w:tabs>
          <w:tab w:leader="none" w:pos="12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697230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83"/>
        </w:trPr>
        <w:tc>
          <w:tcPr>
            <w:tcW w:w="3620" w:type="dxa"/>
            <w:vAlign w:val="bottom"/>
            <w:tcBorders>
              <w:top w:val="single" w:sz="8" w:color="auto"/>
              <w:left w:val="single" w:sz="8" w:color="auto"/>
              <w:right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CUSIP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69353Y103</w:t>
            </w:r>
          </w:p>
        </w:tc>
        <w:tc>
          <w:tcPr>
            <w:tcW w:w="4040" w:type="dxa"/>
            <w:vAlign w:val="bottom"/>
            <w:tcBorders>
              <w:right w:val="single" w:sz="8" w:color="auto"/>
            </w:tcBorders>
          </w:tcPr>
          <w:p>
            <w:pPr>
              <w:ind w:left="1860"/>
              <w:spacing w:after="0"/>
              <w:rPr>
                <w:sz w:val="20"/>
                <w:szCs w:val="20"/>
                <w:color w:val="auto"/>
              </w:rPr>
            </w:pPr>
            <w:r>
              <w:rPr>
                <w:rFonts w:ascii="Times New Roman" w:cs="Times New Roman" w:eastAsia="Times New Roman" w:hAnsi="Times New Roman"/>
                <w:sz w:val="18"/>
                <w:szCs w:val="18"/>
                <w:b w:val="1"/>
                <w:bCs w:val="1"/>
                <w:color w:val="auto"/>
              </w:rPr>
              <w:t>13G</w:t>
            </w:r>
          </w:p>
        </w:tc>
        <w:tc>
          <w:tcPr>
            <w:tcW w:w="3580" w:type="dxa"/>
            <w:vAlign w:val="bottom"/>
            <w:tcBorders>
              <w:top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Page 4 of 13 Pages</w:t>
            </w:r>
          </w:p>
        </w:tc>
      </w:tr>
      <w:tr>
        <w:trPr>
          <w:trHeight w:val="54"/>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5863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58635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200" w:hanging="686"/>
        <w:spacing w:after="0"/>
        <w:tabs>
          <w:tab w:leader="none" w:pos="12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Citadel GP LLC</w:t>
      </w:r>
    </w:p>
    <w:p>
      <w:pPr>
        <w:spacing w:after="0" w:line="134"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18" w:lineRule="exact"/>
        <w:rPr>
          <w:sz w:val="20"/>
          <w:szCs w:val="20"/>
          <w:color w:val="auto"/>
        </w:rPr>
      </w:pPr>
    </w:p>
    <w:p>
      <w:pPr>
        <w:jc w:val="both"/>
        <w:ind w:left="10580"/>
        <w:spacing w:after="0"/>
        <w:tabs>
          <w:tab w:leader="none" w:pos="1100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Wingdings" w:cs="Wingdings" w:eastAsia="Wingdings" w:hAnsi="Wingdings"/>
          <w:sz w:val="18"/>
          <w:szCs w:val="18"/>
          <w:b w:val="1"/>
          <w:bCs w:val="1"/>
          <w:color w:val="auto"/>
        </w:rPr>
        <w:t>o</w:t>
      </w:r>
    </w:p>
    <w:p>
      <w:pPr>
        <w:spacing w:after="0" w:line="9" w:lineRule="exact"/>
        <w:rPr>
          <w:sz w:val="20"/>
          <w:szCs w:val="20"/>
          <w:color w:val="auto"/>
        </w:rPr>
      </w:pPr>
    </w:p>
    <w:p>
      <w:pPr>
        <w:jc w:val="both"/>
        <w:ind w:left="10580"/>
        <w:spacing w:after="0"/>
        <w:tabs>
          <w:tab w:leader="none" w:pos="1100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Wingdings" w:cs="Wingdings" w:eastAsia="Wingdings" w:hAnsi="Wingdings"/>
          <w:sz w:val="18"/>
          <w:szCs w:val="18"/>
          <w:b w:val="1"/>
          <w:bCs w:val="1"/>
          <w:color w:val="auto"/>
        </w:rPr>
        <w:t>o</w:t>
      </w:r>
    </w:p>
    <w:p>
      <w:pPr>
        <w:spacing w:after="0" w:line="337" w:lineRule="exact"/>
        <w:rPr>
          <w:sz w:val="20"/>
          <w:szCs w:val="20"/>
          <w:color w:val="auto"/>
        </w:rPr>
      </w:pPr>
    </w:p>
    <w:p>
      <w:pPr>
        <w:ind w:left="1200" w:hanging="686"/>
        <w:spacing w:after="0"/>
        <w:tabs>
          <w:tab w:leader="none" w:pos="12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46"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Delaware</w:t>
      </w:r>
    </w:p>
    <w:p>
      <w:pPr>
        <w:spacing w:after="0" w:line="134" w:lineRule="exact"/>
        <w:rPr>
          <w:rFonts w:ascii="Times New Roman" w:cs="Times New Roman" w:eastAsia="Times New Roman" w:hAnsi="Times New Roman"/>
          <w:sz w:val="18"/>
          <w:szCs w:val="18"/>
          <w:color w:val="auto"/>
        </w:rPr>
      </w:pPr>
    </w:p>
    <w:p>
      <w:pPr>
        <w:ind w:left="3460" w:hanging="698"/>
        <w:spacing w:after="0"/>
        <w:tabs>
          <w:tab w:leader="none" w:pos="34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NUMBER OF</w:t>
            </w:r>
          </w:p>
        </w:tc>
        <w:tc>
          <w:tcPr>
            <w:tcW w:w="920" w:type="dxa"/>
            <w:vAlign w:val="bottom"/>
          </w:tcPr>
          <w:p>
            <w:pPr>
              <w:spacing w:after="0"/>
              <w:rPr>
                <w:sz w:val="20"/>
                <w:szCs w:val="20"/>
                <w:color w:val="auto"/>
              </w:rPr>
            </w:pPr>
          </w:p>
        </w:tc>
        <w:tc>
          <w:tcPr>
            <w:tcW w:w="80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1760" w:type="dxa"/>
            <w:vAlign w:val="bottom"/>
            <w:vMerge w:val="continue"/>
          </w:tcPr>
          <w:p>
            <w:pPr>
              <w:spacing w:after="0"/>
              <w:rPr>
                <w:sz w:val="7"/>
                <w:szCs w:val="7"/>
                <w:color w:val="auto"/>
              </w:rPr>
            </w:pPr>
          </w:p>
        </w:tc>
        <w:tc>
          <w:tcPr>
            <w:tcW w:w="9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6.</w:t>
            </w: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SHARES</w:t>
            </w:r>
          </w:p>
        </w:tc>
        <w:tc>
          <w:tcPr>
            <w:tcW w:w="920" w:type="dxa"/>
            <w:vAlign w:val="bottom"/>
            <w:vMerge w:val="continue"/>
          </w:tcPr>
          <w:p>
            <w:pPr>
              <w:spacing w:after="0"/>
              <w:rPr>
                <w:sz w:val="18"/>
                <w:szCs w:val="18"/>
                <w:color w:val="auto"/>
              </w:rPr>
            </w:pPr>
          </w:p>
        </w:tc>
        <w:tc>
          <w:tcPr>
            <w:tcW w:w="8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BENEFICIALLY</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1,103,188 Shares</w:t>
            </w:r>
          </w:p>
        </w:tc>
        <w:tc>
          <w:tcPr>
            <w:tcW w:w="0" w:type="dxa"/>
            <w:vAlign w:val="bottom"/>
          </w:tcPr>
          <w:p>
            <w:pPr>
              <w:spacing w:after="0"/>
              <w:rPr>
                <w:sz w:val="1"/>
                <w:szCs w:val="1"/>
                <w:color w:val="auto"/>
              </w:rPr>
            </w:pPr>
          </w:p>
        </w:tc>
      </w:tr>
      <w:tr>
        <w:trPr>
          <w:trHeight w:val="234"/>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OWNED BY</w:t>
            </w:r>
          </w:p>
        </w:tc>
        <w:tc>
          <w:tcPr>
            <w:tcW w:w="920" w:type="dxa"/>
            <w:vAlign w:val="bottom"/>
            <w:tcBorders>
              <w:bottom w:val="single" w:sz="8" w:color="auto"/>
            </w:tcBorders>
          </w:tcPr>
          <w:p>
            <w:pPr>
              <w:spacing w:after="0"/>
              <w:rPr>
                <w:sz w:val="20"/>
                <w:szCs w:val="20"/>
                <w:color w:val="auto"/>
              </w:rPr>
            </w:pPr>
          </w:p>
        </w:tc>
        <w:tc>
          <w:tcPr>
            <w:tcW w:w="8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760" w:type="dxa"/>
            <w:vAlign w:val="bottom"/>
          </w:tcPr>
          <w:p>
            <w:pPr>
              <w:jc w:val="center"/>
              <w:ind w:right="39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9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7.</w:t>
            </w: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8"/>
              </w:rPr>
              <w:t>REPORTING</w:t>
            </w:r>
          </w:p>
        </w:tc>
        <w:tc>
          <w:tcPr>
            <w:tcW w:w="920" w:type="dxa"/>
            <w:vAlign w:val="bottom"/>
            <w:vMerge w:val="continue"/>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76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PERSON</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rPr>
              <w:t>WITH</w:t>
            </w:r>
          </w:p>
        </w:tc>
        <w:tc>
          <w:tcPr>
            <w:tcW w:w="920" w:type="dxa"/>
            <w:vAlign w:val="bottom"/>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76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80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3460" w:hanging="698"/>
        <w:spacing w:after="0"/>
        <w:tabs>
          <w:tab w:leader="none" w:pos="34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01" w:lineRule="exact"/>
        <w:rPr>
          <w:rFonts w:ascii="Times New Roman" w:cs="Times New Roman" w:eastAsia="Times New Roman" w:hAnsi="Times New Roman"/>
          <w:sz w:val="18"/>
          <w:szCs w:val="18"/>
          <w:color w:val="auto"/>
        </w:rPr>
      </w:pPr>
    </w:p>
    <w:p>
      <w:pPr>
        <w:ind w:left="3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See Row 6 above</w:t>
      </w:r>
    </w:p>
    <w:p>
      <w:pPr>
        <w:spacing w:after="0" w:line="134"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See Row 6 above</w:t>
      </w:r>
    </w:p>
    <w:p>
      <w:pPr>
        <w:spacing w:after="0" w:line="135" w:lineRule="exact"/>
        <w:rPr>
          <w:sz w:val="20"/>
          <w:szCs w:val="20"/>
          <w:color w:val="auto"/>
        </w:rPr>
      </w:pPr>
    </w:p>
    <w:p>
      <w:pPr>
        <w:ind w:left="1200" w:hanging="731"/>
        <w:spacing w:after="0"/>
        <w:tabs>
          <w:tab w:leader="none" w:pos="12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w:t>
      </w:r>
    </w:p>
    <w:p>
      <w:pPr>
        <w:spacing w:after="0" w:line="26" w:lineRule="exact"/>
        <w:rPr>
          <w:sz w:val="20"/>
          <w:szCs w:val="20"/>
          <w:color w:val="auto"/>
        </w:rPr>
      </w:pPr>
    </w:p>
    <w:p>
      <w:pPr>
        <w:jc w:val="right"/>
        <w:ind w:right="60"/>
        <w:spacing w:after="0"/>
        <w:rPr>
          <w:sz w:val="20"/>
          <w:szCs w:val="20"/>
          <w:color w:val="auto"/>
        </w:rPr>
      </w:pPr>
      <w:r>
        <w:rPr>
          <w:rFonts w:ascii="Wingdings" w:cs="Wingdings" w:eastAsia="Wingdings" w:hAnsi="Wingdings"/>
          <w:sz w:val="18"/>
          <w:szCs w:val="18"/>
          <w:b w:val="1"/>
          <w:bCs w:val="1"/>
          <w:color w:val="auto"/>
        </w:rPr>
        <w:t>o</w:t>
      </w:r>
    </w:p>
    <w:p>
      <w:pPr>
        <w:spacing w:after="0" w:line="324" w:lineRule="exact"/>
        <w:rPr>
          <w:sz w:val="20"/>
          <w:szCs w:val="20"/>
          <w:color w:val="auto"/>
        </w:rPr>
      </w:pPr>
    </w:p>
    <w:p>
      <w:pPr>
        <w:ind w:left="1200" w:hanging="727"/>
        <w:spacing w:after="0"/>
        <w:tabs>
          <w:tab w:leader="none" w:pos="12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2.2%</w:t>
      </w:r>
    </w:p>
    <w:p>
      <w:pPr>
        <w:spacing w:after="0" w:line="134" w:lineRule="exact"/>
        <w:rPr>
          <w:rFonts w:ascii="Times New Roman" w:cs="Times New Roman" w:eastAsia="Times New Roman" w:hAnsi="Times New Roman"/>
          <w:sz w:val="18"/>
          <w:szCs w:val="18"/>
          <w:color w:val="auto"/>
        </w:rPr>
      </w:pPr>
    </w:p>
    <w:p>
      <w:pPr>
        <w:ind w:left="1200" w:hanging="731"/>
        <w:spacing w:after="0"/>
        <w:tabs>
          <w:tab w:leader="none" w:pos="12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OO;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697230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9"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84"/>
        </w:trPr>
        <w:tc>
          <w:tcPr>
            <w:tcW w:w="3620" w:type="dxa"/>
            <w:vAlign w:val="bottom"/>
            <w:tcBorders>
              <w:top w:val="single" w:sz="8" w:color="auto"/>
              <w:left w:val="single" w:sz="8" w:color="auto"/>
              <w:right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CUSIP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69353Y103</w:t>
            </w:r>
          </w:p>
        </w:tc>
        <w:tc>
          <w:tcPr>
            <w:tcW w:w="4040" w:type="dxa"/>
            <w:vAlign w:val="bottom"/>
            <w:tcBorders>
              <w:right w:val="single" w:sz="8" w:color="auto"/>
            </w:tcBorders>
          </w:tcPr>
          <w:p>
            <w:pPr>
              <w:ind w:left="1860"/>
              <w:spacing w:after="0"/>
              <w:rPr>
                <w:sz w:val="20"/>
                <w:szCs w:val="20"/>
                <w:color w:val="auto"/>
              </w:rPr>
            </w:pPr>
            <w:r>
              <w:rPr>
                <w:rFonts w:ascii="Times New Roman" w:cs="Times New Roman" w:eastAsia="Times New Roman" w:hAnsi="Times New Roman"/>
                <w:sz w:val="18"/>
                <w:szCs w:val="18"/>
                <w:b w:val="1"/>
                <w:bCs w:val="1"/>
                <w:color w:val="auto"/>
              </w:rPr>
              <w:t>13G</w:t>
            </w:r>
          </w:p>
        </w:tc>
        <w:tc>
          <w:tcPr>
            <w:tcW w:w="3580" w:type="dxa"/>
            <w:vAlign w:val="bottom"/>
            <w:tcBorders>
              <w:top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Page 5 of 13 Pages</w:t>
            </w:r>
          </w:p>
        </w:tc>
      </w:tr>
      <w:tr>
        <w:trPr>
          <w:trHeight w:val="54"/>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5863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58635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200" w:hanging="686"/>
        <w:spacing w:after="0"/>
        <w:tabs>
          <w:tab w:leader="none" w:pos="12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Citadel Securities LLC</w:t>
      </w:r>
    </w:p>
    <w:p>
      <w:pPr>
        <w:spacing w:after="0" w:line="134"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18" w:lineRule="exact"/>
        <w:rPr>
          <w:sz w:val="20"/>
          <w:szCs w:val="20"/>
          <w:color w:val="auto"/>
        </w:rPr>
      </w:pPr>
    </w:p>
    <w:p>
      <w:pPr>
        <w:jc w:val="both"/>
        <w:ind w:left="10580"/>
        <w:spacing w:after="0"/>
        <w:tabs>
          <w:tab w:leader="none" w:pos="1100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Wingdings" w:cs="Wingdings" w:eastAsia="Wingdings" w:hAnsi="Wingdings"/>
          <w:sz w:val="18"/>
          <w:szCs w:val="18"/>
          <w:b w:val="1"/>
          <w:bCs w:val="1"/>
          <w:color w:val="auto"/>
        </w:rPr>
        <w:t>o</w:t>
      </w:r>
    </w:p>
    <w:p>
      <w:pPr>
        <w:spacing w:after="0" w:line="9" w:lineRule="exact"/>
        <w:rPr>
          <w:sz w:val="20"/>
          <w:szCs w:val="20"/>
          <w:color w:val="auto"/>
        </w:rPr>
      </w:pPr>
    </w:p>
    <w:p>
      <w:pPr>
        <w:jc w:val="both"/>
        <w:ind w:left="10580"/>
        <w:spacing w:after="0"/>
        <w:tabs>
          <w:tab w:leader="none" w:pos="1100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Wingdings" w:cs="Wingdings" w:eastAsia="Wingdings" w:hAnsi="Wingdings"/>
          <w:sz w:val="18"/>
          <w:szCs w:val="18"/>
          <w:b w:val="1"/>
          <w:bCs w:val="1"/>
          <w:color w:val="auto"/>
        </w:rPr>
        <w:t>o</w:t>
      </w:r>
    </w:p>
    <w:p>
      <w:pPr>
        <w:spacing w:after="0" w:line="337" w:lineRule="exact"/>
        <w:rPr>
          <w:sz w:val="20"/>
          <w:szCs w:val="20"/>
          <w:color w:val="auto"/>
        </w:rPr>
      </w:pPr>
    </w:p>
    <w:p>
      <w:pPr>
        <w:ind w:left="1200" w:hanging="686"/>
        <w:spacing w:after="0"/>
        <w:tabs>
          <w:tab w:leader="none" w:pos="12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46"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Delaware</w:t>
      </w:r>
    </w:p>
    <w:p>
      <w:pPr>
        <w:spacing w:after="0" w:line="134" w:lineRule="exact"/>
        <w:rPr>
          <w:rFonts w:ascii="Times New Roman" w:cs="Times New Roman" w:eastAsia="Times New Roman" w:hAnsi="Times New Roman"/>
          <w:sz w:val="18"/>
          <w:szCs w:val="18"/>
          <w:color w:val="auto"/>
        </w:rPr>
      </w:pPr>
    </w:p>
    <w:p>
      <w:pPr>
        <w:ind w:left="3460" w:hanging="698"/>
        <w:spacing w:after="0"/>
        <w:tabs>
          <w:tab w:leader="none" w:pos="34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NUMBER OF</w:t>
            </w:r>
          </w:p>
        </w:tc>
        <w:tc>
          <w:tcPr>
            <w:tcW w:w="920" w:type="dxa"/>
            <w:vAlign w:val="bottom"/>
          </w:tcPr>
          <w:p>
            <w:pPr>
              <w:spacing w:after="0"/>
              <w:rPr>
                <w:sz w:val="20"/>
                <w:szCs w:val="20"/>
                <w:color w:val="auto"/>
              </w:rPr>
            </w:pPr>
          </w:p>
        </w:tc>
        <w:tc>
          <w:tcPr>
            <w:tcW w:w="80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1760" w:type="dxa"/>
            <w:vAlign w:val="bottom"/>
            <w:vMerge w:val="continue"/>
          </w:tcPr>
          <w:p>
            <w:pPr>
              <w:spacing w:after="0"/>
              <w:rPr>
                <w:sz w:val="7"/>
                <w:szCs w:val="7"/>
                <w:color w:val="auto"/>
              </w:rPr>
            </w:pPr>
          </w:p>
        </w:tc>
        <w:tc>
          <w:tcPr>
            <w:tcW w:w="9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6.</w:t>
            </w: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SHARES</w:t>
            </w:r>
          </w:p>
        </w:tc>
        <w:tc>
          <w:tcPr>
            <w:tcW w:w="920" w:type="dxa"/>
            <w:vAlign w:val="bottom"/>
            <w:vMerge w:val="continue"/>
          </w:tcPr>
          <w:p>
            <w:pPr>
              <w:spacing w:after="0"/>
              <w:rPr>
                <w:sz w:val="18"/>
                <w:szCs w:val="18"/>
                <w:color w:val="auto"/>
              </w:rPr>
            </w:pPr>
          </w:p>
        </w:tc>
        <w:tc>
          <w:tcPr>
            <w:tcW w:w="8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BENEFICIALLY</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133,662 Shares</w:t>
            </w:r>
          </w:p>
        </w:tc>
        <w:tc>
          <w:tcPr>
            <w:tcW w:w="0" w:type="dxa"/>
            <w:vAlign w:val="bottom"/>
          </w:tcPr>
          <w:p>
            <w:pPr>
              <w:spacing w:after="0"/>
              <w:rPr>
                <w:sz w:val="1"/>
                <w:szCs w:val="1"/>
                <w:color w:val="auto"/>
              </w:rPr>
            </w:pPr>
          </w:p>
        </w:tc>
      </w:tr>
      <w:tr>
        <w:trPr>
          <w:trHeight w:val="234"/>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OWNED BY</w:t>
            </w:r>
          </w:p>
        </w:tc>
        <w:tc>
          <w:tcPr>
            <w:tcW w:w="920" w:type="dxa"/>
            <w:vAlign w:val="bottom"/>
            <w:tcBorders>
              <w:bottom w:val="single" w:sz="8" w:color="auto"/>
            </w:tcBorders>
          </w:tcPr>
          <w:p>
            <w:pPr>
              <w:spacing w:after="0"/>
              <w:rPr>
                <w:sz w:val="20"/>
                <w:szCs w:val="20"/>
                <w:color w:val="auto"/>
              </w:rPr>
            </w:pPr>
          </w:p>
        </w:tc>
        <w:tc>
          <w:tcPr>
            <w:tcW w:w="8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760" w:type="dxa"/>
            <w:vAlign w:val="bottom"/>
          </w:tcPr>
          <w:p>
            <w:pPr>
              <w:jc w:val="center"/>
              <w:ind w:right="39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9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7.</w:t>
            </w: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8"/>
              </w:rPr>
              <w:t>REPORTING</w:t>
            </w:r>
          </w:p>
        </w:tc>
        <w:tc>
          <w:tcPr>
            <w:tcW w:w="920" w:type="dxa"/>
            <w:vAlign w:val="bottom"/>
            <w:vMerge w:val="continue"/>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76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PERSON</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rPr>
              <w:t>WITH</w:t>
            </w:r>
          </w:p>
        </w:tc>
        <w:tc>
          <w:tcPr>
            <w:tcW w:w="920" w:type="dxa"/>
            <w:vAlign w:val="bottom"/>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76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80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3460" w:hanging="698"/>
        <w:spacing w:after="0"/>
        <w:tabs>
          <w:tab w:leader="none" w:pos="34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01" w:lineRule="exact"/>
        <w:rPr>
          <w:rFonts w:ascii="Times New Roman" w:cs="Times New Roman" w:eastAsia="Times New Roman" w:hAnsi="Times New Roman"/>
          <w:sz w:val="18"/>
          <w:szCs w:val="18"/>
          <w:color w:val="auto"/>
        </w:rPr>
      </w:pPr>
    </w:p>
    <w:p>
      <w:pPr>
        <w:ind w:left="3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See Row 6 above</w:t>
      </w:r>
    </w:p>
    <w:p>
      <w:pPr>
        <w:spacing w:after="0" w:line="134"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See Row 6 above</w:t>
      </w:r>
    </w:p>
    <w:p>
      <w:pPr>
        <w:spacing w:after="0" w:line="135" w:lineRule="exact"/>
        <w:rPr>
          <w:sz w:val="20"/>
          <w:szCs w:val="20"/>
          <w:color w:val="auto"/>
        </w:rPr>
      </w:pPr>
    </w:p>
    <w:p>
      <w:pPr>
        <w:ind w:left="1200" w:hanging="731"/>
        <w:spacing w:after="0"/>
        <w:tabs>
          <w:tab w:leader="none" w:pos="12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w:t>
      </w:r>
    </w:p>
    <w:p>
      <w:pPr>
        <w:spacing w:after="0" w:line="26" w:lineRule="exact"/>
        <w:rPr>
          <w:sz w:val="20"/>
          <w:szCs w:val="20"/>
          <w:color w:val="auto"/>
        </w:rPr>
      </w:pPr>
    </w:p>
    <w:p>
      <w:pPr>
        <w:jc w:val="right"/>
        <w:ind w:right="60"/>
        <w:spacing w:after="0"/>
        <w:rPr>
          <w:sz w:val="20"/>
          <w:szCs w:val="20"/>
          <w:color w:val="auto"/>
        </w:rPr>
      </w:pPr>
      <w:r>
        <w:rPr>
          <w:rFonts w:ascii="Wingdings" w:cs="Wingdings" w:eastAsia="Wingdings" w:hAnsi="Wingdings"/>
          <w:sz w:val="18"/>
          <w:szCs w:val="18"/>
          <w:b w:val="1"/>
          <w:bCs w:val="1"/>
          <w:color w:val="auto"/>
        </w:rPr>
        <w:t>o</w:t>
      </w:r>
    </w:p>
    <w:p>
      <w:pPr>
        <w:spacing w:after="0" w:line="324" w:lineRule="exact"/>
        <w:rPr>
          <w:sz w:val="20"/>
          <w:szCs w:val="20"/>
          <w:color w:val="auto"/>
        </w:rPr>
      </w:pPr>
    </w:p>
    <w:p>
      <w:pPr>
        <w:ind w:left="1200" w:hanging="727"/>
        <w:spacing w:after="0"/>
        <w:tabs>
          <w:tab w:leader="none" w:pos="12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0.3%</w:t>
      </w:r>
    </w:p>
    <w:p>
      <w:pPr>
        <w:spacing w:after="0" w:line="134" w:lineRule="exact"/>
        <w:rPr>
          <w:rFonts w:ascii="Times New Roman" w:cs="Times New Roman" w:eastAsia="Times New Roman" w:hAnsi="Times New Roman"/>
          <w:sz w:val="18"/>
          <w:szCs w:val="18"/>
          <w:color w:val="auto"/>
        </w:rPr>
      </w:pPr>
    </w:p>
    <w:p>
      <w:pPr>
        <w:ind w:left="1200" w:hanging="731"/>
        <w:spacing w:after="0"/>
        <w:tabs>
          <w:tab w:leader="none" w:pos="12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BD;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697230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9" w:right="3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84"/>
        </w:trPr>
        <w:tc>
          <w:tcPr>
            <w:tcW w:w="3620" w:type="dxa"/>
            <w:vAlign w:val="bottom"/>
            <w:tcBorders>
              <w:top w:val="single" w:sz="8" w:color="auto"/>
              <w:left w:val="single" w:sz="8" w:color="auto"/>
              <w:right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CUSIP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69353Y103</w:t>
            </w:r>
          </w:p>
        </w:tc>
        <w:tc>
          <w:tcPr>
            <w:tcW w:w="4040" w:type="dxa"/>
            <w:vAlign w:val="bottom"/>
            <w:tcBorders>
              <w:right w:val="single" w:sz="8" w:color="auto"/>
            </w:tcBorders>
          </w:tcPr>
          <w:p>
            <w:pPr>
              <w:ind w:left="1860"/>
              <w:spacing w:after="0"/>
              <w:rPr>
                <w:sz w:val="20"/>
                <w:szCs w:val="20"/>
                <w:color w:val="auto"/>
              </w:rPr>
            </w:pPr>
            <w:r>
              <w:rPr>
                <w:rFonts w:ascii="Times New Roman" w:cs="Times New Roman" w:eastAsia="Times New Roman" w:hAnsi="Times New Roman"/>
                <w:sz w:val="18"/>
                <w:szCs w:val="18"/>
                <w:b w:val="1"/>
                <w:bCs w:val="1"/>
                <w:color w:val="auto"/>
              </w:rPr>
              <w:t>13G</w:t>
            </w:r>
          </w:p>
        </w:tc>
        <w:tc>
          <w:tcPr>
            <w:tcW w:w="3580" w:type="dxa"/>
            <w:vAlign w:val="bottom"/>
            <w:tcBorders>
              <w:top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Page 6 of 13 Pages</w:t>
            </w:r>
          </w:p>
        </w:tc>
      </w:tr>
      <w:tr>
        <w:trPr>
          <w:trHeight w:val="54"/>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5863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58635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200" w:hanging="686"/>
        <w:spacing w:after="0"/>
        <w:tabs>
          <w:tab w:leader="none" w:pos="12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Citadel Securities Group LP</w:t>
      </w:r>
    </w:p>
    <w:p>
      <w:pPr>
        <w:spacing w:after="0" w:line="134"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18" w:lineRule="exact"/>
        <w:rPr>
          <w:sz w:val="20"/>
          <w:szCs w:val="20"/>
          <w:color w:val="auto"/>
        </w:rPr>
      </w:pPr>
    </w:p>
    <w:p>
      <w:pPr>
        <w:jc w:val="both"/>
        <w:ind w:left="10580"/>
        <w:spacing w:after="0"/>
        <w:tabs>
          <w:tab w:leader="none" w:pos="1100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Wingdings" w:cs="Wingdings" w:eastAsia="Wingdings" w:hAnsi="Wingdings"/>
          <w:sz w:val="18"/>
          <w:szCs w:val="18"/>
          <w:b w:val="1"/>
          <w:bCs w:val="1"/>
          <w:color w:val="auto"/>
        </w:rPr>
        <w:t>o</w:t>
      </w:r>
    </w:p>
    <w:p>
      <w:pPr>
        <w:spacing w:after="0" w:line="9" w:lineRule="exact"/>
        <w:rPr>
          <w:sz w:val="20"/>
          <w:szCs w:val="20"/>
          <w:color w:val="auto"/>
        </w:rPr>
      </w:pPr>
    </w:p>
    <w:p>
      <w:pPr>
        <w:jc w:val="both"/>
        <w:ind w:left="10580"/>
        <w:spacing w:after="0"/>
        <w:tabs>
          <w:tab w:leader="none" w:pos="1100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Wingdings" w:cs="Wingdings" w:eastAsia="Wingdings" w:hAnsi="Wingdings"/>
          <w:sz w:val="18"/>
          <w:szCs w:val="18"/>
          <w:b w:val="1"/>
          <w:bCs w:val="1"/>
          <w:color w:val="auto"/>
        </w:rPr>
        <w:t>o</w:t>
      </w:r>
    </w:p>
    <w:p>
      <w:pPr>
        <w:spacing w:after="0" w:line="337" w:lineRule="exact"/>
        <w:rPr>
          <w:sz w:val="20"/>
          <w:szCs w:val="20"/>
          <w:color w:val="auto"/>
        </w:rPr>
      </w:pPr>
    </w:p>
    <w:p>
      <w:pPr>
        <w:ind w:left="1200" w:hanging="686"/>
        <w:spacing w:after="0"/>
        <w:tabs>
          <w:tab w:leader="none" w:pos="12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46"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Delaware</w:t>
      </w:r>
    </w:p>
    <w:p>
      <w:pPr>
        <w:spacing w:after="0" w:line="134" w:lineRule="exact"/>
        <w:rPr>
          <w:rFonts w:ascii="Times New Roman" w:cs="Times New Roman" w:eastAsia="Times New Roman" w:hAnsi="Times New Roman"/>
          <w:sz w:val="18"/>
          <w:szCs w:val="18"/>
          <w:color w:val="auto"/>
        </w:rPr>
      </w:pPr>
    </w:p>
    <w:p>
      <w:pPr>
        <w:ind w:left="3460" w:hanging="698"/>
        <w:spacing w:after="0"/>
        <w:tabs>
          <w:tab w:leader="none" w:pos="34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NUMBER OF</w:t>
            </w:r>
          </w:p>
        </w:tc>
        <w:tc>
          <w:tcPr>
            <w:tcW w:w="920" w:type="dxa"/>
            <w:vAlign w:val="bottom"/>
          </w:tcPr>
          <w:p>
            <w:pPr>
              <w:spacing w:after="0"/>
              <w:rPr>
                <w:sz w:val="20"/>
                <w:szCs w:val="20"/>
                <w:color w:val="auto"/>
              </w:rPr>
            </w:pPr>
          </w:p>
        </w:tc>
        <w:tc>
          <w:tcPr>
            <w:tcW w:w="80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1760" w:type="dxa"/>
            <w:vAlign w:val="bottom"/>
            <w:vMerge w:val="continue"/>
          </w:tcPr>
          <w:p>
            <w:pPr>
              <w:spacing w:after="0"/>
              <w:rPr>
                <w:sz w:val="7"/>
                <w:szCs w:val="7"/>
                <w:color w:val="auto"/>
              </w:rPr>
            </w:pPr>
          </w:p>
        </w:tc>
        <w:tc>
          <w:tcPr>
            <w:tcW w:w="9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6.</w:t>
            </w: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SHARES</w:t>
            </w:r>
          </w:p>
        </w:tc>
        <w:tc>
          <w:tcPr>
            <w:tcW w:w="920" w:type="dxa"/>
            <w:vAlign w:val="bottom"/>
            <w:vMerge w:val="continue"/>
          </w:tcPr>
          <w:p>
            <w:pPr>
              <w:spacing w:after="0"/>
              <w:rPr>
                <w:sz w:val="18"/>
                <w:szCs w:val="18"/>
                <w:color w:val="auto"/>
              </w:rPr>
            </w:pPr>
          </w:p>
        </w:tc>
        <w:tc>
          <w:tcPr>
            <w:tcW w:w="8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BENEFICIALLY</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133,662 Shares</w:t>
            </w:r>
          </w:p>
        </w:tc>
        <w:tc>
          <w:tcPr>
            <w:tcW w:w="0" w:type="dxa"/>
            <w:vAlign w:val="bottom"/>
          </w:tcPr>
          <w:p>
            <w:pPr>
              <w:spacing w:after="0"/>
              <w:rPr>
                <w:sz w:val="1"/>
                <w:szCs w:val="1"/>
                <w:color w:val="auto"/>
              </w:rPr>
            </w:pPr>
          </w:p>
        </w:tc>
      </w:tr>
      <w:tr>
        <w:trPr>
          <w:trHeight w:val="234"/>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OWNED BY</w:t>
            </w:r>
          </w:p>
        </w:tc>
        <w:tc>
          <w:tcPr>
            <w:tcW w:w="920" w:type="dxa"/>
            <w:vAlign w:val="bottom"/>
            <w:tcBorders>
              <w:bottom w:val="single" w:sz="8" w:color="auto"/>
            </w:tcBorders>
          </w:tcPr>
          <w:p>
            <w:pPr>
              <w:spacing w:after="0"/>
              <w:rPr>
                <w:sz w:val="20"/>
                <w:szCs w:val="20"/>
                <w:color w:val="auto"/>
              </w:rPr>
            </w:pPr>
          </w:p>
        </w:tc>
        <w:tc>
          <w:tcPr>
            <w:tcW w:w="8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760" w:type="dxa"/>
            <w:vAlign w:val="bottom"/>
          </w:tcPr>
          <w:p>
            <w:pPr>
              <w:jc w:val="center"/>
              <w:ind w:right="39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9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7.</w:t>
            </w: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8"/>
              </w:rPr>
              <w:t>REPORTING</w:t>
            </w:r>
          </w:p>
        </w:tc>
        <w:tc>
          <w:tcPr>
            <w:tcW w:w="920" w:type="dxa"/>
            <w:vAlign w:val="bottom"/>
            <w:vMerge w:val="continue"/>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76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PERSON</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rPr>
              <w:t>WITH</w:t>
            </w:r>
          </w:p>
        </w:tc>
        <w:tc>
          <w:tcPr>
            <w:tcW w:w="920" w:type="dxa"/>
            <w:vAlign w:val="bottom"/>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76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80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3460" w:hanging="698"/>
        <w:spacing w:after="0"/>
        <w:tabs>
          <w:tab w:leader="none" w:pos="34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01" w:lineRule="exact"/>
        <w:rPr>
          <w:rFonts w:ascii="Times New Roman" w:cs="Times New Roman" w:eastAsia="Times New Roman" w:hAnsi="Times New Roman"/>
          <w:sz w:val="18"/>
          <w:szCs w:val="18"/>
          <w:color w:val="auto"/>
        </w:rPr>
      </w:pPr>
    </w:p>
    <w:p>
      <w:pPr>
        <w:ind w:left="3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See Row 6 above</w:t>
      </w:r>
    </w:p>
    <w:p>
      <w:pPr>
        <w:spacing w:after="0" w:line="134"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See Row 6 above</w:t>
      </w:r>
    </w:p>
    <w:p>
      <w:pPr>
        <w:spacing w:after="0" w:line="135" w:lineRule="exact"/>
        <w:rPr>
          <w:sz w:val="20"/>
          <w:szCs w:val="20"/>
          <w:color w:val="auto"/>
        </w:rPr>
      </w:pPr>
    </w:p>
    <w:p>
      <w:pPr>
        <w:ind w:left="1200" w:hanging="731"/>
        <w:spacing w:after="0"/>
        <w:tabs>
          <w:tab w:leader="none" w:pos="12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w:t>
      </w:r>
    </w:p>
    <w:p>
      <w:pPr>
        <w:spacing w:after="0" w:line="26" w:lineRule="exact"/>
        <w:rPr>
          <w:sz w:val="20"/>
          <w:szCs w:val="20"/>
          <w:color w:val="auto"/>
        </w:rPr>
      </w:pPr>
    </w:p>
    <w:p>
      <w:pPr>
        <w:jc w:val="right"/>
        <w:ind w:right="60"/>
        <w:spacing w:after="0"/>
        <w:rPr>
          <w:sz w:val="20"/>
          <w:szCs w:val="20"/>
          <w:color w:val="auto"/>
        </w:rPr>
      </w:pPr>
      <w:r>
        <w:rPr>
          <w:rFonts w:ascii="Wingdings" w:cs="Wingdings" w:eastAsia="Wingdings" w:hAnsi="Wingdings"/>
          <w:sz w:val="18"/>
          <w:szCs w:val="18"/>
          <w:b w:val="1"/>
          <w:bCs w:val="1"/>
          <w:color w:val="auto"/>
        </w:rPr>
        <w:t>o</w:t>
      </w:r>
    </w:p>
    <w:p>
      <w:pPr>
        <w:spacing w:after="0" w:line="324" w:lineRule="exact"/>
        <w:rPr>
          <w:sz w:val="20"/>
          <w:szCs w:val="20"/>
          <w:color w:val="auto"/>
        </w:rPr>
      </w:pPr>
    </w:p>
    <w:p>
      <w:pPr>
        <w:ind w:left="1200" w:hanging="727"/>
        <w:spacing w:after="0"/>
        <w:tabs>
          <w:tab w:leader="none" w:pos="12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0.3%</w:t>
      </w:r>
    </w:p>
    <w:p>
      <w:pPr>
        <w:spacing w:after="0" w:line="134" w:lineRule="exact"/>
        <w:rPr>
          <w:rFonts w:ascii="Times New Roman" w:cs="Times New Roman" w:eastAsia="Times New Roman" w:hAnsi="Times New Roman"/>
          <w:sz w:val="18"/>
          <w:szCs w:val="18"/>
          <w:color w:val="auto"/>
        </w:rPr>
      </w:pPr>
    </w:p>
    <w:p>
      <w:pPr>
        <w:ind w:left="1200" w:hanging="731"/>
        <w:spacing w:after="0"/>
        <w:tabs>
          <w:tab w:leader="none" w:pos="12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697230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9" w:right="3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84"/>
        </w:trPr>
        <w:tc>
          <w:tcPr>
            <w:tcW w:w="3620" w:type="dxa"/>
            <w:vAlign w:val="bottom"/>
            <w:tcBorders>
              <w:top w:val="single" w:sz="8" w:color="auto"/>
              <w:left w:val="single" w:sz="8" w:color="auto"/>
              <w:right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CUSIP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69353Y103</w:t>
            </w:r>
          </w:p>
        </w:tc>
        <w:tc>
          <w:tcPr>
            <w:tcW w:w="4040" w:type="dxa"/>
            <w:vAlign w:val="bottom"/>
            <w:tcBorders>
              <w:right w:val="single" w:sz="8" w:color="auto"/>
            </w:tcBorders>
          </w:tcPr>
          <w:p>
            <w:pPr>
              <w:ind w:left="1860"/>
              <w:spacing w:after="0"/>
              <w:rPr>
                <w:sz w:val="20"/>
                <w:szCs w:val="20"/>
                <w:color w:val="auto"/>
              </w:rPr>
            </w:pPr>
            <w:r>
              <w:rPr>
                <w:rFonts w:ascii="Times New Roman" w:cs="Times New Roman" w:eastAsia="Times New Roman" w:hAnsi="Times New Roman"/>
                <w:sz w:val="18"/>
                <w:szCs w:val="18"/>
                <w:b w:val="1"/>
                <w:bCs w:val="1"/>
                <w:color w:val="auto"/>
              </w:rPr>
              <w:t>13G</w:t>
            </w:r>
          </w:p>
        </w:tc>
        <w:tc>
          <w:tcPr>
            <w:tcW w:w="3580" w:type="dxa"/>
            <w:vAlign w:val="bottom"/>
            <w:tcBorders>
              <w:top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Page 7 of 13 Pages</w:t>
            </w:r>
          </w:p>
        </w:tc>
      </w:tr>
      <w:tr>
        <w:trPr>
          <w:trHeight w:val="54"/>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5863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58635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200" w:hanging="686"/>
        <w:spacing w:after="0"/>
        <w:tabs>
          <w:tab w:leader="none" w:pos="12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Citadel Securities GP LLC</w:t>
      </w:r>
    </w:p>
    <w:p>
      <w:pPr>
        <w:spacing w:after="0" w:line="134"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18" w:lineRule="exact"/>
        <w:rPr>
          <w:sz w:val="20"/>
          <w:szCs w:val="20"/>
          <w:color w:val="auto"/>
        </w:rPr>
      </w:pPr>
    </w:p>
    <w:p>
      <w:pPr>
        <w:jc w:val="both"/>
        <w:ind w:left="10580"/>
        <w:spacing w:after="0"/>
        <w:tabs>
          <w:tab w:leader="none" w:pos="1100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Wingdings" w:cs="Wingdings" w:eastAsia="Wingdings" w:hAnsi="Wingdings"/>
          <w:sz w:val="18"/>
          <w:szCs w:val="18"/>
          <w:b w:val="1"/>
          <w:bCs w:val="1"/>
          <w:color w:val="auto"/>
        </w:rPr>
        <w:t>o</w:t>
      </w:r>
    </w:p>
    <w:p>
      <w:pPr>
        <w:spacing w:after="0" w:line="9" w:lineRule="exact"/>
        <w:rPr>
          <w:sz w:val="20"/>
          <w:szCs w:val="20"/>
          <w:color w:val="auto"/>
        </w:rPr>
      </w:pPr>
    </w:p>
    <w:p>
      <w:pPr>
        <w:jc w:val="both"/>
        <w:ind w:left="10580"/>
        <w:spacing w:after="0"/>
        <w:tabs>
          <w:tab w:leader="none" w:pos="1100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Wingdings" w:cs="Wingdings" w:eastAsia="Wingdings" w:hAnsi="Wingdings"/>
          <w:sz w:val="18"/>
          <w:szCs w:val="18"/>
          <w:b w:val="1"/>
          <w:bCs w:val="1"/>
          <w:color w:val="auto"/>
        </w:rPr>
        <w:t>o</w:t>
      </w:r>
    </w:p>
    <w:p>
      <w:pPr>
        <w:spacing w:after="0" w:line="337" w:lineRule="exact"/>
        <w:rPr>
          <w:sz w:val="20"/>
          <w:szCs w:val="20"/>
          <w:color w:val="auto"/>
        </w:rPr>
      </w:pPr>
    </w:p>
    <w:p>
      <w:pPr>
        <w:ind w:left="1200" w:hanging="686"/>
        <w:spacing w:after="0"/>
        <w:tabs>
          <w:tab w:leader="none" w:pos="12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46"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Delaware</w:t>
      </w:r>
    </w:p>
    <w:p>
      <w:pPr>
        <w:spacing w:after="0" w:line="134" w:lineRule="exact"/>
        <w:rPr>
          <w:rFonts w:ascii="Times New Roman" w:cs="Times New Roman" w:eastAsia="Times New Roman" w:hAnsi="Times New Roman"/>
          <w:sz w:val="18"/>
          <w:szCs w:val="18"/>
          <w:color w:val="auto"/>
        </w:rPr>
      </w:pPr>
    </w:p>
    <w:p>
      <w:pPr>
        <w:ind w:left="3460" w:hanging="698"/>
        <w:spacing w:after="0"/>
        <w:tabs>
          <w:tab w:leader="none" w:pos="34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NUMBER OF</w:t>
            </w:r>
          </w:p>
        </w:tc>
        <w:tc>
          <w:tcPr>
            <w:tcW w:w="920" w:type="dxa"/>
            <w:vAlign w:val="bottom"/>
          </w:tcPr>
          <w:p>
            <w:pPr>
              <w:spacing w:after="0"/>
              <w:rPr>
                <w:sz w:val="20"/>
                <w:szCs w:val="20"/>
                <w:color w:val="auto"/>
              </w:rPr>
            </w:pPr>
          </w:p>
        </w:tc>
        <w:tc>
          <w:tcPr>
            <w:tcW w:w="80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1760" w:type="dxa"/>
            <w:vAlign w:val="bottom"/>
            <w:vMerge w:val="continue"/>
          </w:tcPr>
          <w:p>
            <w:pPr>
              <w:spacing w:after="0"/>
              <w:rPr>
                <w:sz w:val="7"/>
                <w:szCs w:val="7"/>
                <w:color w:val="auto"/>
              </w:rPr>
            </w:pPr>
          </w:p>
        </w:tc>
        <w:tc>
          <w:tcPr>
            <w:tcW w:w="9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6.</w:t>
            </w: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SHARES</w:t>
            </w:r>
          </w:p>
        </w:tc>
        <w:tc>
          <w:tcPr>
            <w:tcW w:w="920" w:type="dxa"/>
            <w:vAlign w:val="bottom"/>
            <w:vMerge w:val="continue"/>
          </w:tcPr>
          <w:p>
            <w:pPr>
              <w:spacing w:after="0"/>
              <w:rPr>
                <w:sz w:val="18"/>
                <w:szCs w:val="18"/>
                <w:color w:val="auto"/>
              </w:rPr>
            </w:pPr>
          </w:p>
        </w:tc>
        <w:tc>
          <w:tcPr>
            <w:tcW w:w="8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BENEFICIALLY</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133,662 Shares</w:t>
            </w:r>
          </w:p>
        </w:tc>
        <w:tc>
          <w:tcPr>
            <w:tcW w:w="0" w:type="dxa"/>
            <w:vAlign w:val="bottom"/>
          </w:tcPr>
          <w:p>
            <w:pPr>
              <w:spacing w:after="0"/>
              <w:rPr>
                <w:sz w:val="1"/>
                <w:szCs w:val="1"/>
                <w:color w:val="auto"/>
              </w:rPr>
            </w:pPr>
          </w:p>
        </w:tc>
      </w:tr>
      <w:tr>
        <w:trPr>
          <w:trHeight w:val="234"/>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OWNED BY</w:t>
            </w:r>
          </w:p>
        </w:tc>
        <w:tc>
          <w:tcPr>
            <w:tcW w:w="920" w:type="dxa"/>
            <w:vAlign w:val="bottom"/>
            <w:tcBorders>
              <w:bottom w:val="single" w:sz="8" w:color="auto"/>
            </w:tcBorders>
          </w:tcPr>
          <w:p>
            <w:pPr>
              <w:spacing w:after="0"/>
              <w:rPr>
                <w:sz w:val="20"/>
                <w:szCs w:val="20"/>
                <w:color w:val="auto"/>
              </w:rPr>
            </w:pPr>
          </w:p>
        </w:tc>
        <w:tc>
          <w:tcPr>
            <w:tcW w:w="8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760" w:type="dxa"/>
            <w:vAlign w:val="bottom"/>
          </w:tcPr>
          <w:p>
            <w:pPr>
              <w:jc w:val="center"/>
              <w:ind w:right="39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9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7.</w:t>
            </w: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8"/>
              </w:rPr>
              <w:t>REPORTING</w:t>
            </w:r>
          </w:p>
        </w:tc>
        <w:tc>
          <w:tcPr>
            <w:tcW w:w="920" w:type="dxa"/>
            <w:vAlign w:val="bottom"/>
            <w:vMerge w:val="continue"/>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76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PERSON</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rPr>
              <w:t>WITH</w:t>
            </w:r>
          </w:p>
        </w:tc>
        <w:tc>
          <w:tcPr>
            <w:tcW w:w="920" w:type="dxa"/>
            <w:vAlign w:val="bottom"/>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76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80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3460" w:hanging="698"/>
        <w:spacing w:after="0"/>
        <w:tabs>
          <w:tab w:leader="none" w:pos="34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01" w:lineRule="exact"/>
        <w:rPr>
          <w:rFonts w:ascii="Times New Roman" w:cs="Times New Roman" w:eastAsia="Times New Roman" w:hAnsi="Times New Roman"/>
          <w:sz w:val="18"/>
          <w:szCs w:val="18"/>
          <w:color w:val="auto"/>
        </w:rPr>
      </w:pPr>
    </w:p>
    <w:p>
      <w:pPr>
        <w:ind w:left="3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See Row 6 above</w:t>
      </w:r>
    </w:p>
    <w:p>
      <w:pPr>
        <w:spacing w:after="0" w:line="134"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See Row 6 above</w:t>
      </w:r>
    </w:p>
    <w:p>
      <w:pPr>
        <w:spacing w:after="0" w:line="135" w:lineRule="exact"/>
        <w:rPr>
          <w:sz w:val="20"/>
          <w:szCs w:val="20"/>
          <w:color w:val="auto"/>
        </w:rPr>
      </w:pPr>
    </w:p>
    <w:p>
      <w:pPr>
        <w:ind w:left="1200" w:hanging="731"/>
        <w:spacing w:after="0"/>
        <w:tabs>
          <w:tab w:leader="none" w:pos="12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w:t>
      </w:r>
    </w:p>
    <w:p>
      <w:pPr>
        <w:spacing w:after="0" w:line="26" w:lineRule="exact"/>
        <w:rPr>
          <w:sz w:val="20"/>
          <w:szCs w:val="20"/>
          <w:color w:val="auto"/>
        </w:rPr>
      </w:pPr>
    </w:p>
    <w:p>
      <w:pPr>
        <w:jc w:val="right"/>
        <w:ind w:right="60"/>
        <w:spacing w:after="0"/>
        <w:rPr>
          <w:sz w:val="20"/>
          <w:szCs w:val="20"/>
          <w:color w:val="auto"/>
        </w:rPr>
      </w:pPr>
      <w:r>
        <w:rPr>
          <w:rFonts w:ascii="Wingdings" w:cs="Wingdings" w:eastAsia="Wingdings" w:hAnsi="Wingdings"/>
          <w:sz w:val="18"/>
          <w:szCs w:val="18"/>
          <w:b w:val="1"/>
          <w:bCs w:val="1"/>
          <w:color w:val="auto"/>
        </w:rPr>
        <w:t>o</w:t>
      </w:r>
    </w:p>
    <w:p>
      <w:pPr>
        <w:spacing w:after="0" w:line="324" w:lineRule="exact"/>
        <w:rPr>
          <w:sz w:val="20"/>
          <w:szCs w:val="20"/>
          <w:color w:val="auto"/>
        </w:rPr>
      </w:pPr>
    </w:p>
    <w:p>
      <w:pPr>
        <w:ind w:left="1200" w:hanging="727"/>
        <w:spacing w:after="0"/>
        <w:tabs>
          <w:tab w:leader="none" w:pos="12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0.3%</w:t>
      </w:r>
    </w:p>
    <w:p>
      <w:pPr>
        <w:spacing w:after="0" w:line="134" w:lineRule="exact"/>
        <w:rPr>
          <w:rFonts w:ascii="Times New Roman" w:cs="Times New Roman" w:eastAsia="Times New Roman" w:hAnsi="Times New Roman"/>
          <w:sz w:val="18"/>
          <w:szCs w:val="18"/>
          <w:color w:val="auto"/>
        </w:rPr>
      </w:pPr>
    </w:p>
    <w:p>
      <w:pPr>
        <w:ind w:left="1200" w:hanging="731"/>
        <w:spacing w:after="0"/>
        <w:tabs>
          <w:tab w:leader="none" w:pos="12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OO;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697230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84"/>
        </w:trPr>
        <w:tc>
          <w:tcPr>
            <w:tcW w:w="3620" w:type="dxa"/>
            <w:vAlign w:val="bottom"/>
            <w:tcBorders>
              <w:top w:val="single" w:sz="8" w:color="auto"/>
              <w:left w:val="single" w:sz="8" w:color="auto"/>
              <w:right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CUSIP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69353Y103</w:t>
            </w:r>
          </w:p>
        </w:tc>
        <w:tc>
          <w:tcPr>
            <w:tcW w:w="4040" w:type="dxa"/>
            <w:vAlign w:val="bottom"/>
            <w:tcBorders>
              <w:right w:val="single" w:sz="8" w:color="auto"/>
            </w:tcBorders>
          </w:tcPr>
          <w:p>
            <w:pPr>
              <w:ind w:left="1860"/>
              <w:spacing w:after="0"/>
              <w:rPr>
                <w:sz w:val="20"/>
                <w:szCs w:val="20"/>
                <w:color w:val="auto"/>
              </w:rPr>
            </w:pPr>
            <w:r>
              <w:rPr>
                <w:rFonts w:ascii="Times New Roman" w:cs="Times New Roman" w:eastAsia="Times New Roman" w:hAnsi="Times New Roman"/>
                <w:sz w:val="18"/>
                <w:szCs w:val="18"/>
                <w:b w:val="1"/>
                <w:bCs w:val="1"/>
                <w:color w:val="auto"/>
              </w:rPr>
              <w:t>13G</w:t>
            </w:r>
          </w:p>
        </w:tc>
        <w:tc>
          <w:tcPr>
            <w:tcW w:w="3580" w:type="dxa"/>
            <w:vAlign w:val="bottom"/>
            <w:tcBorders>
              <w:top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Page 8 of 13 Pages</w:t>
            </w:r>
          </w:p>
        </w:tc>
      </w:tr>
      <w:tr>
        <w:trPr>
          <w:trHeight w:val="54"/>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5863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58635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200" w:hanging="686"/>
        <w:spacing w:after="0"/>
        <w:tabs>
          <w:tab w:leader="none" w:pos="12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Kenneth Griffin</w:t>
      </w:r>
    </w:p>
    <w:p>
      <w:pPr>
        <w:spacing w:after="0" w:line="134"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18" w:lineRule="exact"/>
        <w:rPr>
          <w:sz w:val="20"/>
          <w:szCs w:val="20"/>
          <w:color w:val="auto"/>
        </w:rPr>
      </w:pPr>
    </w:p>
    <w:p>
      <w:pPr>
        <w:jc w:val="both"/>
        <w:ind w:left="10580"/>
        <w:spacing w:after="0"/>
        <w:tabs>
          <w:tab w:leader="none" w:pos="1100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Wingdings" w:cs="Wingdings" w:eastAsia="Wingdings" w:hAnsi="Wingdings"/>
          <w:sz w:val="18"/>
          <w:szCs w:val="18"/>
          <w:b w:val="1"/>
          <w:bCs w:val="1"/>
          <w:color w:val="auto"/>
        </w:rPr>
        <w:t>o</w:t>
      </w:r>
    </w:p>
    <w:p>
      <w:pPr>
        <w:spacing w:after="0" w:line="9" w:lineRule="exact"/>
        <w:rPr>
          <w:sz w:val="20"/>
          <w:szCs w:val="20"/>
          <w:color w:val="auto"/>
        </w:rPr>
      </w:pPr>
    </w:p>
    <w:p>
      <w:pPr>
        <w:jc w:val="both"/>
        <w:ind w:left="10580"/>
        <w:spacing w:after="0"/>
        <w:tabs>
          <w:tab w:leader="none" w:pos="1100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Wingdings" w:cs="Wingdings" w:eastAsia="Wingdings" w:hAnsi="Wingdings"/>
          <w:sz w:val="18"/>
          <w:szCs w:val="18"/>
          <w:b w:val="1"/>
          <w:bCs w:val="1"/>
          <w:color w:val="auto"/>
        </w:rPr>
        <w:t>o</w:t>
      </w:r>
    </w:p>
    <w:p>
      <w:pPr>
        <w:spacing w:after="0" w:line="337" w:lineRule="exact"/>
        <w:rPr>
          <w:sz w:val="20"/>
          <w:szCs w:val="20"/>
          <w:color w:val="auto"/>
        </w:rPr>
      </w:pPr>
    </w:p>
    <w:p>
      <w:pPr>
        <w:ind w:left="1200" w:hanging="686"/>
        <w:spacing w:after="0"/>
        <w:tabs>
          <w:tab w:leader="none" w:pos="12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46"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U.S. Citizen</w:t>
      </w:r>
    </w:p>
    <w:p>
      <w:pPr>
        <w:spacing w:after="0" w:line="134" w:lineRule="exact"/>
        <w:rPr>
          <w:rFonts w:ascii="Times New Roman" w:cs="Times New Roman" w:eastAsia="Times New Roman" w:hAnsi="Times New Roman"/>
          <w:sz w:val="18"/>
          <w:szCs w:val="18"/>
          <w:color w:val="auto"/>
        </w:rPr>
      </w:pPr>
    </w:p>
    <w:p>
      <w:pPr>
        <w:ind w:left="3460" w:hanging="698"/>
        <w:spacing w:after="0"/>
        <w:tabs>
          <w:tab w:leader="none" w:pos="34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NUMBER OF</w:t>
            </w:r>
          </w:p>
        </w:tc>
        <w:tc>
          <w:tcPr>
            <w:tcW w:w="920" w:type="dxa"/>
            <w:vAlign w:val="bottom"/>
          </w:tcPr>
          <w:p>
            <w:pPr>
              <w:spacing w:after="0"/>
              <w:rPr>
                <w:sz w:val="20"/>
                <w:szCs w:val="20"/>
                <w:color w:val="auto"/>
              </w:rPr>
            </w:pPr>
          </w:p>
        </w:tc>
        <w:tc>
          <w:tcPr>
            <w:tcW w:w="80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1760" w:type="dxa"/>
            <w:vAlign w:val="bottom"/>
            <w:vMerge w:val="continue"/>
          </w:tcPr>
          <w:p>
            <w:pPr>
              <w:spacing w:after="0"/>
              <w:rPr>
                <w:sz w:val="7"/>
                <w:szCs w:val="7"/>
                <w:color w:val="auto"/>
              </w:rPr>
            </w:pPr>
          </w:p>
        </w:tc>
        <w:tc>
          <w:tcPr>
            <w:tcW w:w="9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6.</w:t>
            </w: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SHARES</w:t>
            </w:r>
          </w:p>
        </w:tc>
        <w:tc>
          <w:tcPr>
            <w:tcW w:w="920" w:type="dxa"/>
            <w:vAlign w:val="bottom"/>
            <w:vMerge w:val="continue"/>
          </w:tcPr>
          <w:p>
            <w:pPr>
              <w:spacing w:after="0"/>
              <w:rPr>
                <w:sz w:val="18"/>
                <w:szCs w:val="18"/>
                <w:color w:val="auto"/>
              </w:rPr>
            </w:pPr>
          </w:p>
        </w:tc>
        <w:tc>
          <w:tcPr>
            <w:tcW w:w="8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BENEFICIALLY</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1,236,850 Shares</w:t>
            </w:r>
          </w:p>
        </w:tc>
        <w:tc>
          <w:tcPr>
            <w:tcW w:w="0" w:type="dxa"/>
            <w:vAlign w:val="bottom"/>
          </w:tcPr>
          <w:p>
            <w:pPr>
              <w:spacing w:after="0"/>
              <w:rPr>
                <w:sz w:val="1"/>
                <w:szCs w:val="1"/>
                <w:color w:val="auto"/>
              </w:rPr>
            </w:pPr>
          </w:p>
        </w:tc>
      </w:tr>
      <w:tr>
        <w:trPr>
          <w:trHeight w:val="234"/>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OWNED BY</w:t>
            </w:r>
          </w:p>
        </w:tc>
        <w:tc>
          <w:tcPr>
            <w:tcW w:w="920" w:type="dxa"/>
            <w:vAlign w:val="bottom"/>
            <w:tcBorders>
              <w:bottom w:val="single" w:sz="8" w:color="auto"/>
            </w:tcBorders>
          </w:tcPr>
          <w:p>
            <w:pPr>
              <w:spacing w:after="0"/>
              <w:rPr>
                <w:sz w:val="20"/>
                <w:szCs w:val="20"/>
                <w:color w:val="auto"/>
              </w:rPr>
            </w:pPr>
          </w:p>
        </w:tc>
        <w:tc>
          <w:tcPr>
            <w:tcW w:w="8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760" w:type="dxa"/>
            <w:vAlign w:val="bottom"/>
          </w:tcPr>
          <w:p>
            <w:pPr>
              <w:jc w:val="center"/>
              <w:ind w:right="39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9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7.</w:t>
            </w: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8"/>
              </w:rPr>
              <w:t>REPORTING</w:t>
            </w:r>
          </w:p>
        </w:tc>
        <w:tc>
          <w:tcPr>
            <w:tcW w:w="920" w:type="dxa"/>
            <w:vAlign w:val="bottom"/>
            <w:vMerge w:val="continue"/>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76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PERSON</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rPr>
              <w:t>WITH</w:t>
            </w:r>
          </w:p>
        </w:tc>
        <w:tc>
          <w:tcPr>
            <w:tcW w:w="920" w:type="dxa"/>
            <w:vAlign w:val="bottom"/>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76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80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3460" w:hanging="698"/>
        <w:spacing w:after="0"/>
        <w:tabs>
          <w:tab w:leader="none" w:pos="34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01" w:lineRule="exact"/>
        <w:rPr>
          <w:rFonts w:ascii="Times New Roman" w:cs="Times New Roman" w:eastAsia="Times New Roman" w:hAnsi="Times New Roman"/>
          <w:sz w:val="18"/>
          <w:szCs w:val="18"/>
          <w:color w:val="auto"/>
        </w:rPr>
      </w:pPr>
    </w:p>
    <w:p>
      <w:pPr>
        <w:ind w:left="3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See Row 6 above</w:t>
      </w:r>
    </w:p>
    <w:p>
      <w:pPr>
        <w:spacing w:after="0" w:line="134"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See Row 6 above</w:t>
      </w:r>
    </w:p>
    <w:p>
      <w:pPr>
        <w:spacing w:after="0" w:line="135" w:lineRule="exact"/>
        <w:rPr>
          <w:sz w:val="20"/>
          <w:szCs w:val="20"/>
          <w:color w:val="auto"/>
        </w:rPr>
      </w:pPr>
    </w:p>
    <w:p>
      <w:pPr>
        <w:ind w:left="1200" w:hanging="731"/>
        <w:spacing w:after="0"/>
        <w:tabs>
          <w:tab w:leader="none" w:pos="12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w:t>
      </w:r>
    </w:p>
    <w:p>
      <w:pPr>
        <w:spacing w:after="0" w:line="26" w:lineRule="exact"/>
        <w:rPr>
          <w:sz w:val="20"/>
          <w:szCs w:val="20"/>
          <w:color w:val="auto"/>
        </w:rPr>
      </w:pPr>
    </w:p>
    <w:p>
      <w:pPr>
        <w:jc w:val="right"/>
        <w:ind w:right="60"/>
        <w:spacing w:after="0"/>
        <w:rPr>
          <w:sz w:val="20"/>
          <w:szCs w:val="20"/>
          <w:color w:val="auto"/>
        </w:rPr>
      </w:pPr>
      <w:r>
        <w:rPr>
          <w:rFonts w:ascii="Wingdings" w:cs="Wingdings" w:eastAsia="Wingdings" w:hAnsi="Wingdings"/>
          <w:sz w:val="18"/>
          <w:szCs w:val="18"/>
          <w:b w:val="1"/>
          <w:bCs w:val="1"/>
          <w:color w:val="auto"/>
        </w:rPr>
        <w:t>o</w:t>
      </w:r>
    </w:p>
    <w:p>
      <w:pPr>
        <w:spacing w:after="0" w:line="324" w:lineRule="exact"/>
        <w:rPr>
          <w:sz w:val="20"/>
          <w:szCs w:val="20"/>
          <w:color w:val="auto"/>
        </w:rPr>
      </w:pPr>
    </w:p>
    <w:p>
      <w:pPr>
        <w:ind w:left="1200" w:hanging="727"/>
        <w:spacing w:after="0"/>
        <w:tabs>
          <w:tab w:leader="none" w:pos="12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2.4%</w:t>
      </w:r>
    </w:p>
    <w:p>
      <w:pPr>
        <w:spacing w:after="0" w:line="134" w:lineRule="exact"/>
        <w:rPr>
          <w:rFonts w:ascii="Times New Roman" w:cs="Times New Roman" w:eastAsia="Times New Roman" w:hAnsi="Times New Roman"/>
          <w:sz w:val="18"/>
          <w:szCs w:val="18"/>
          <w:color w:val="auto"/>
        </w:rPr>
      </w:pPr>
    </w:p>
    <w:p>
      <w:pPr>
        <w:ind w:left="1200" w:hanging="731"/>
        <w:spacing w:after="0"/>
        <w:tabs>
          <w:tab w:leader="none" w:pos="12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697230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8" w:name="page9"/>
    <w:bookmarkEnd w:id="8"/>
    <w:p>
      <w:pPr>
        <w:ind w:left="960"/>
        <w:spacing w:after="0"/>
        <w:tabs>
          <w:tab w:leader="none" w:pos="5460" w:val="left"/>
          <w:tab w:leader="none" w:pos="87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5060315</wp:posOffset>
            </wp:positionH>
            <wp:positionV relativeFrom="page">
              <wp:posOffset>723265</wp:posOffset>
            </wp:positionV>
            <wp:extent cx="2280285" cy="2228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280285" cy="22288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2288540" cy="2228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288540" cy="222885"/>
                    </a:xfrm>
                    <a:prstGeom prst="rect">
                      <a:avLst/>
                    </a:prstGeom>
                    <a:noFill/>
                  </pic:spPr>
                </pic:pic>
              </a:graphicData>
            </a:graphic>
          </wp:anchor>
        </w:drawing>
        <w:t>CUSIP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69353Y103</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color w:val="auto"/>
        </w:rPr>
        <w:t>Page 9 of 13 Pages</w:t>
      </w:r>
    </w:p>
    <w:p>
      <w:pPr>
        <w:sectPr>
          <w:pgSz w:w="11900" w:h="16838" w:orient="portrait"/>
          <w:cols w:equalWidth="0" w:num="1">
            <w:col w:w="11200"/>
          </w:cols>
          <w:pgMar w:left="320" w:top="1170" w:right="37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Name of Issuer:</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PMV Pharmaceuticals, Inc.</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Address of Issuer’s Principal Executive Offices: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One Research Way, Princeton, NJ 08540 United States</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2(a).</w:t>
        <w:tab/>
        <w:t>Name of Person Filing:</w:t>
      </w:r>
    </w:p>
    <w:p>
      <w:pPr>
        <w:spacing w:after="0" w:line="229" w:lineRule="exact"/>
        <w:rPr>
          <w:sz w:val="20"/>
          <w:szCs w:val="20"/>
          <w:color w:val="auto"/>
        </w:rPr>
      </w:pPr>
    </w:p>
    <w:p>
      <w:pPr>
        <w:ind w:left="980"/>
        <w:spacing w:after="0" w:line="258" w:lineRule="auto"/>
        <w:rPr>
          <w:sz w:val="20"/>
          <w:szCs w:val="20"/>
          <w:color w:val="auto"/>
        </w:rPr>
      </w:pPr>
      <w:r>
        <w:rPr>
          <w:rFonts w:ascii="Times New Roman" w:cs="Times New Roman" w:eastAsia="Times New Roman" w:hAnsi="Times New Roman"/>
          <w:sz w:val="18"/>
          <w:szCs w:val="18"/>
          <w:color w:val="auto"/>
        </w:rPr>
        <w:t>This Schedule 13G is being jointly filed by Citadel Advisors LLC (“Citadel Advisors”), Citadel Advisors Holdings LP (“CAH”), Citadel GP LLC (“CGP”), Citadel Securities LLC (“Citadel Securities”), Citadel Securities Group LP (“CALC4”), Citadel Securities GP LLC (“CSGP”) and Mr. Kenneth Griffin (collectively with Citadel Advisors, CAH, CGP, Citadel Securities, CALC4 and CSGP, the “Reporting Persons”) with respect to the Shares of the above-named issuer owned by Citadel Multi-Strategy Equities Master Fund Ltd., a Cayman Islands company (“CM”), and Citadel Securities. Such owned Shares may include other instruments exercisable for or convertible into Shares.</w:t>
      </w:r>
    </w:p>
    <w:p>
      <w:pPr>
        <w:spacing w:after="0" w:line="183" w:lineRule="exact"/>
        <w:rPr>
          <w:sz w:val="20"/>
          <w:szCs w:val="20"/>
          <w:color w:val="auto"/>
        </w:rPr>
      </w:pPr>
    </w:p>
    <w:p>
      <w:pPr>
        <w:ind w:left="980" w:right="60"/>
        <w:spacing w:after="0" w:line="266" w:lineRule="auto"/>
        <w:rPr>
          <w:sz w:val="20"/>
          <w:szCs w:val="20"/>
          <w:color w:val="auto"/>
        </w:rPr>
      </w:pPr>
      <w:r>
        <w:rPr>
          <w:rFonts w:ascii="Times New Roman" w:cs="Times New Roman" w:eastAsia="Times New Roman" w:hAnsi="Times New Roman"/>
          <w:sz w:val="18"/>
          <w:szCs w:val="18"/>
          <w:color w:val="auto"/>
        </w:rPr>
        <w:t>Citadel Advisors is the portfolio manager for CM. CAH is the sole member of Citadel Advisors. CGP is the general partner of CAH. CALC4 is the non-member manager of Citadel Securities. CSGP is the general partner of CALC4. Mr. Griffin is the President and Chief Executive Officer of CGP, and owns a controlling interest in CGP and CSGP.</w:t>
      </w:r>
    </w:p>
    <w:p>
      <w:pPr>
        <w:spacing w:after="0" w:line="176" w:lineRule="exact"/>
        <w:rPr>
          <w:sz w:val="20"/>
          <w:szCs w:val="20"/>
          <w:color w:val="auto"/>
        </w:rPr>
      </w:pPr>
    </w:p>
    <w:p>
      <w:pPr>
        <w:ind w:left="980" w:right="120"/>
        <w:spacing w:after="0" w:line="282" w:lineRule="auto"/>
        <w:rPr>
          <w:sz w:val="20"/>
          <w:szCs w:val="20"/>
          <w:color w:val="auto"/>
        </w:rPr>
      </w:pPr>
      <w:r>
        <w:rPr>
          <w:rFonts w:ascii="Times New Roman" w:cs="Times New Roman" w:eastAsia="Times New Roman" w:hAnsi="Times New Roman"/>
          <w:sz w:val="18"/>
          <w:szCs w:val="18"/>
          <w:color w:val="auto"/>
        </w:rPr>
        <w:t>The filing of this statement shall not be construed as an admission that any of the Reporting Persons is the beneficial owner of any securities covered by the statement other than the securities actually owned by such person (if any).</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2(b).</w:t>
      </w:r>
      <w:r>
        <w:rPr>
          <w:sz w:val="20"/>
          <w:szCs w:val="20"/>
          <w:color w:val="auto"/>
        </w:rPr>
        <w:tab/>
      </w:r>
      <w:r>
        <w:rPr>
          <w:rFonts w:ascii="Times New Roman" w:cs="Times New Roman" w:eastAsia="Times New Roman" w:hAnsi="Times New Roman"/>
          <w:sz w:val="17"/>
          <w:szCs w:val="17"/>
          <w:b w:val="1"/>
          <w:bCs w:val="1"/>
          <w:color w:val="auto"/>
        </w:rPr>
        <w:t>Address or Principal Business Office or, if none, Residence:</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address of each of the Reporting Persons is Southeast Financial Center, 200 S. Biscayne Blvd., Suite 3300, Miami, Florida 33131.</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2(c).</w:t>
      </w:r>
      <w:r>
        <w:rPr>
          <w:sz w:val="20"/>
          <w:szCs w:val="20"/>
          <w:color w:val="auto"/>
        </w:rPr>
        <w:tab/>
      </w:r>
      <w:r>
        <w:rPr>
          <w:rFonts w:ascii="Times New Roman" w:cs="Times New Roman" w:eastAsia="Times New Roman" w:hAnsi="Times New Roman"/>
          <w:sz w:val="17"/>
          <w:szCs w:val="17"/>
          <w:b w:val="1"/>
          <w:bCs w:val="1"/>
          <w:color w:val="auto"/>
        </w:rPr>
        <w:t>Citizenship:</w:t>
      </w:r>
    </w:p>
    <w:p>
      <w:pPr>
        <w:spacing w:after="0" w:line="229" w:lineRule="exact"/>
        <w:rPr>
          <w:sz w:val="20"/>
          <w:szCs w:val="20"/>
          <w:color w:val="auto"/>
        </w:rPr>
      </w:pPr>
    </w:p>
    <w:p>
      <w:pPr>
        <w:ind w:left="980" w:right="380"/>
        <w:spacing w:after="0" w:line="266" w:lineRule="auto"/>
        <w:rPr>
          <w:sz w:val="20"/>
          <w:szCs w:val="20"/>
          <w:color w:val="auto"/>
        </w:rPr>
      </w:pPr>
      <w:r>
        <w:rPr>
          <w:rFonts w:ascii="Times New Roman" w:cs="Times New Roman" w:eastAsia="Times New Roman" w:hAnsi="Times New Roman"/>
          <w:sz w:val="18"/>
          <w:szCs w:val="18"/>
          <w:color w:val="auto"/>
        </w:rPr>
        <w:t>Each of Citadel Advisors, CGP, Citadel Securities and CSGP is organized as a limited liability company under the laws of the State of Delaware. Each of CALC4 and CAH is organized as a limited partnership under the laws of the State of Delaware. Mr. Griffin is a U.S. citizen.</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2(d).</w:t>
      </w:r>
      <w:r>
        <w:rPr>
          <w:sz w:val="20"/>
          <w:szCs w:val="20"/>
          <w:color w:val="auto"/>
        </w:rPr>
        <w:tab/>
      </w:r>
      <w:r>
        <w:rPr>
          <w:rFonts w:ascii="Times New Roman" w:cs="Times New Roman" w:eastAsia="Times New Roman" w:hAnsi="Times New Roman"/>
          <w:sz w:val="17"/>
          <w:szCs w:val="17"/>
          <w:b w:val="1"/>
          <w:bCs w:val="1"/>
          <w:color w:val="auto"/>
        </w:rPr>
        <w:t>Title of Class of Securities: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Common stock, par value $0.00001 per share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2(e).</w:t>
      </w:r>
      <w:r>
        <w:rPr>
          <w:sz w:val="20"/>
          <w:szCs w:val="20"/>
          <w:color w:val="auto"/>
        </w:rPr>
        <w:tab/>
      </w:r>
      <w:r>
        <w:rPr>
          <w:rFonts w:ascii="Times New Roman" w:cs="Times New Roman" w:eastAsia="Times New Roman" w:hAnsi="Times New Roman"/>
          <w:sz w:val="17"/>
          <w:szCs w:val="17"/>
          <w:b w:val="1"/>
          <w:bCs w:val="1"/>
          <w:color w:val="auto"/>
        </w:rPr>
        <w:t>CUSIP Number:</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69353Y103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170" w:right="379" w:bottom="1440" w:gutter="0" w:footer="0" w:header="0"/>
          <w:type w:val="continuous"/>
        </w:sectPr>
      </w:pPr>
    </w:p>
    <w:bookmarkStart w:id="9" w:name="page10"/>
    <w:bookmarkEnd w:id="9"/>
    <w:p>
      <w:pPr>
        <w:ind w:left="960"/>
        <w:spacing w:after="0"/>
        <w:tabs>
          <w:tab w:leader="none" w:pos="5460" w:val="left"/>
          <w:tab w:leader="none" w:pos="87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5060315</wp:posOffset>
            </wp:positionH>
            <wp:positionV relativeFrom="page">
              <wp:posOffset>723265</wp:posOffset>
            </wp:positionV>
            <wp:extent cx="2280285" cy="2228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280285" cy="22288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2288540" cy="2228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288540" cy="222885"/>
                    </a:xfrm>
                    <a:prstGeom prst="rect">
                      <a:avLst/>
                    </a:prstGeom>
                    <a:noFill/>
                  </pic:spPr>
                </pic:pic>
              </a:graphicData>
            </a:graphic>
          </wp:anchor>
        </w:drawing>
        <w:t>CUSIP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69353Y103</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color w:val="auto"/>
        </w:rPr>
        <w:t>Page 10 of 13 Pages</w:t>
      </w:r>
    </w:p>
    <w:p>
      <w:pPr>
        <w:sectPr>
          <w:pgSz w:w="11900" w:h="16838" w:orient="portrait"/>
          <w:cols w:equalWidth="0" w:num="1">
            <w:col w:w="10880"/>
          </w:cols>
          <w:pgMar w:left="320" w:top="1170" w:right="69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If this statement is filed pursuant to §§ 240.13d-1(b), or 240.13d-2(b) or (c), check whether the person filing is a:</w:t>
      </w:r>
    </w:p>
    <w:p>
      <w:pPr>
        <w:spacing w:after="0" w:line="188" w:lineRule="exact"/>
        <w:rPr>
          <w:sz w:val="20"/>
          <w:szCs w:val="20"/>
          <w:color w:val="auto"/>
        </w:rPr>
      </w:pPr>
    </w:p>
    <w:p>
      <w:pPr>
        <w:ind w:left="1620" w:hanging="640"/>
        <w:spacing w:after="0" w:line="207" w:lineRule="exact"/>
        <w:tabs>
          <w:tab w:leader="none" w:pos="1620" w:val="left"/>
        </w:tabs>
        <w:numPr>
          <w:ilvl w:val="0"/>
          <w:numId w:val="4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Broker or dealer registered under Section 15 of the Act (15 U.S.C. 78o);</w:t>
      </w:r>
    </w:p>
    <w:p>
      <w:pPr>
        <w:spacing w:after="0" w:line="69" w:lineRule="exact"/>
        <w:rPr>
          <w:rFonts w:ascii="Times New Roman" w:cs="Times New Roman" w:eastAsia="Times New Roman" w:hAnsi="Times New Roman"/>
          <w:sz w:val="18"/>
          <w:szCs w:val="18"/>
          <w:color w:val="auto"/>
        </w:rPr>
      </w:pPr>
    </w:p>
    <w:p>
      <w:pPr>
        <w:ind w:left="1620" w:hanging="640"/>
        <w:spacing w:after="0" w:line="207" w:lineRule="exact"/>
        <w:tabs>
          <w:tab w:leader="none" w:pos="1620" w:val="left"/>
        </w:tabs>
        <w:numPr>
          <w:ilvl w:val="0"/>
          <w:numId w:val="4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Bank as defined in Section 3(a)(6) of the Act (15 U.S.C. 78c);</w:t>
      </w:r>
    </w:p>
    <w:p>
      <w:pPr>
        <w:spacing w:after="0" w:line="9" w:lineRule="exact"/>
        <w:rPr>
          <w:rFonts w:ascii="Times New Roman" w:cs="Times New Roman" w:eastAsia="Times New Roman" w:hAnsi="Times New Roman"/>
          <w:sz w:val="18"/>
          <w:szCs w:val="18"/>
          <w:color w:val="auto"/>
        </w:rPr>
      </w:pPr>
    </w:p>
    <w:p>
      <w:pPr>
        <w:ind w:left="1620" w:hanging="640"/>
        <w:spacing w:after="0" w:line="207" w:lineRule="exact"/>
        <w:tabs>
          <w:tab w:leader="none" w:pos="1620" w:val="left"/>
        </w:tabs>
        <w:numPr>
          <w:ilvl w:val="0"/>
          <w:numId w:val="4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Insurance company as defined in Section 3(a)(19) of the Act (15 U.S.C. 78c);</w:t>
      </w:r>
    </w:p>
    <w:p>
      <w:pPr>
        <w:spacing w:after="0" w:line="9" w:lineRule="exact"/>
        <w:rPr>
          <w:rFonts w:ascii="Times New Roman" w:cs="Times New Roman" w:eastAsia="Times New Roman" w:hAnsi="Times New Roman"/>
          <w:sz w:val="18"/>
          <w:szCs w:val="18"/>
          <w:color w:val="auto"/>
        </w:rPr>
      </w:pPr>
    </w:p>
    <w:p>
      <w:pPr>
        <w:ind w:left="1620" w:hanging="640"/>
        <w:spacing w:after="0" w:line="207" w:lineRule="exact"/>
        <w:tabs>
          <w:tab w:leader="none" w:pos="1620" w:val="left"/>
        </w:tabs>
        <w:numPr>
          <w:ilvl w:val="0"/>
          <w:numId w:val="4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Investment company registered under Section 8 of the Investment Company Act of 1940 (15 U.S.C. 80a-8);</w:t>
      </w:r>
    </w:p>
    <w:p>
      <w:pPr>
        <w:spacing w:after="0" w:line="9" w:lineRule="exact"/>
        <w:rPr>
          <w:rFonts w:ascii="Times New Roman" w:cs="Times New Roman" w:eastAsia="Times New Roman" w:hAnsi="Times New Roman"/>
          <w:sz w:val="18"/>
          <w:szCs w:val="18"/>
          <w:color w:val="auto"/>
        </w:rPr>
      </w:pPr>
    </w:p>
    <w:p>
      <w:pPr>
        <w:ind w:left="1620" w:hanging="640"/>
        <w:spacing w:after="0" w:line="207" w:lineRule="exact"/>
        <w:tabs>
          <w:tab w:leader="none" w:pos="1620" w:val="left"/>
        </w:tabs>
        <w:numPr>
          <w:ilvl w:val="0"/>
          <w:numId w:val="4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An investment adviser in accordance with § 240.13d-1(b)(1)(ii)(E);</w:t>
      </w:r>
    </w:p>
    <w:p>
      <w:pPr>
        <w:spacing w:after="0" w:line="9" w:lineRule="exact"/>
        <w:rPr>
          <w:rFonts w:ascii="Times New Roman" w:cs="Times New Roman" w:eastAsia="Times New Roman" w:hAnsi="Times New Roman"/>
          <w:sz w:val="18"/>
          <w:szCs w:val="18"/>
          <w:color w:val="auto"/>
        </w:rPr>
      </w:pPr>
    </w:p>
    <w:p>
      <w:pPr>
        <w:ind w:left="1620" w:hanging="640"/>
        <w:spacing w:after="0" w:line="207" w:lineRule="exact"/>
        <w:tabs>
          <w:tab w:leader="none" w:pos="1620" w:val="left"/>
        </w:tabs>
        <w:numPr>
          <w:ilvl w:val="0"/>
          <w:numId w:val="4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An employee benefit plan or endowment fund in accordance with § 240.13d-1(b)(1)(ii)(F);</w:t>
      </w:r>
    </w:p>
    <w:p>
      <w:pPr>
        <w:spacing w:after="0" w:line="9" w:lineRule="exact"/>
        <w:rPr>
          <w:rFonts w:ascii="Times New Roman" w:cs="Times New Roman" w:eastAsia="Times New Roman" w:hAnsi="Times New Roman"/>
          <w:sz w:val="18"/>
          <w:szCs w:val="18"/>
          <w:color w:val="auto"/>
        </w:rPr>
      </w:pPr>
    </w:p>
    <w:p>
      <w:pPr>
        <w:ind w:left="1620" w:hanging="640"/>
        <w:spacing w:after="0" w:line="207" w:lineRule="exact"/>
        <w:tabs>
          <w:tab w:leader="none" w:pos="1620" w:val="left"/>
        </w:tabs>
        <w:numPr>
          <w:ilvl w:val="0"/>
          <w:numId w:val="4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 parent holding company or control person in accordance with § 240.13d-1(b)(1)(ii)(G);</w:t>
      </w:r>
    </w:p>
    <w:p>
      <w:pPr>
        <w:spacing w:after="0" w:line="9" w:lineRule="exact"/>
        <w:rPr>
          <w:rFonts w:ascii="Times New Roman" w:cs="Times New Roman" w:eastAsia="Times New Roman" w:hAnsi="Times New Roman"/>
          <w:sz w:val="18"/>
          <w:szCs w:val="18"/>
          <w:color w:val="auto"/>
        </w:rPr>
      </w:pPr>
    </w:p>
    <w:p>
      <w:pPr>
        <w:ind w:left="1620" w:hanging="640"/>
        <w:spacing w:after="0" w:line="207" w:lineRule="exact"/>
        <w:tabs>
          <w:tab w:leader="none" w:pos="1620" w:val="left"/>
        </w:tabs>
        <w:numPr>
          <w:ilvl w:val="0"/>
          <w:numId w:val="4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A savings association as defined in Section 3(b) of the Federal Deposit Insurance Act (12 U.S.C. 1813);</w:t>
      </w:r>
    </w:p>
    <w:p>
      <w:pPr>
        <w:spacing w:after="0" w:line="9" w:lineRule="exact"/>
        <w:rPr>
          <w:rFonts w:ascii="Times New Roman" w:cs="Times New Roman" w:eastAsia="Times New Roman" w:hAnsi="Times New Roman"/>
          <w:sz w:val="18"/>
          <w:szCs w:val="18"/>
          <w:color w:val="auto"/>
        </w:rPr>
      </w:pPr>
    </w:p>
    <w:p>
      <w:pPr>
        <w:ind w:left="2280" w:right="80" w:hanging="1300"/>
        <w:spacing w:after="0" w:line="215" w:lineRule="exact"/>
        <w:tabs>
          <w:tab w:leader="none" w:pos="1632" w:val="left"/>
        </w:tabs>
        <w:numPr>
          <w:ilvl w:val="0"/>
          <w:numId w:val="4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 church plan that is excluded from the definition of an investment company under Section 3(c)(14) of the Investment Company Act (15 U.S.C. 80a-3);</w:t>
      </w:r>
    </w:p>
    <w:p>
      <w:pPr>
        <w:ind w:left="1620" w:hanging="640"/>
        <w:spacing w:after="0" w:line="207" w:lineRule="exact"/>
        <w:tabs>
          <w:tab w:leader="none" w:pos="1620" w:val="left"/>
        </w:tabs>
        <w:numPr>
          <w:ilvl w:val="0"/>
          <w:numId w:val="4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 non-U.S. institution in accordance with § 240.13d-1(b)(1)(ii)(J);</w:t>
      </w:r>
    </w:p>
    <w:p>
      <w:pPr>
        <w:spacing w:after="0" w:line="10" w:lineRule="exact"/>
        <w:rPr>
          <w:rFonts w:ascii="Times New Roman" w:cs="Times New Roman" w:eastAsia="Times New Roman" w:hAnsi="Times New Roman"/>
          <w:sz w:val="18"/>
          <w:szCs w:val="18"/>
          <w:color w:val="auto"/>
        </w:rPr>
      </w:pPr>
    </w:p>
    <w:p>
      <w:pPr>
        <w:ind w:left="1620" w:hanging="640"/>
        <w:spacing w:after="0" w:line="207" w:lineRule="exact"/>
        <w:tabs>
          <w:tab w:leader="none" w:pos="1620" w:val="left"/>
        </w:tabs>
        <w:numPr>
          <w:ilvl w:val="0"/>
          <w:numId w:val="4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Group, in accordance with § 240.13d-1(b)(1)(ii)(K).</w:t>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filing as a non-U.S. institution in accordance with § 240.13d-1(b)(1)(ii)(J), please specify the type of institution: ____________.</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Ownership:</w:t>
      </w:r>
    </w:p>
    <w:p>
      <w:pPr>
        <w:spacing w:after="0" w:line="229" w:lineRule="exact"/>
        <w:rPr>
          <w:sz w:val="20"/>
          <w:szCs w:val="20"/>
          <w:color w:val="auto"/>
        </w:rPr>
      </w:pPr>
    </w:p>
    <w:p>
      <w:pPr>
        <w:ind w:left="1620" w:hanging="640"/>
        <w:spacing w:after="0"/>
        <w:tabs>
          <w:tab w:leader="none" w:pos="16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Citadel Advisors LLC, Citadel Advisors Holdings LP and Citadel GP LLC</w:t>
      </w:r>
    </w:p>
    <w:p>
      <w:pPr>
        <w:spacing w:after="0" w:line="225" w:lineRule="exact"/>
        <w:rPr>
          <w:rFonts w:ascii="Times New Roman" w:cs="Times New Roman" w:eastAsia="Times New Roman" w:hAnsi="Times New Roman"/>
          <w:sz w:val="18"/>
          <w:szCs w:val="18"/>
          <w:color w:val="auto"/>
        </w:rPr>
      </w:pPr>
    </w:p>
    <w:p>
      <w:pPr>
        <w:ind w:left="2280" w:hanging="652"/>
        <w:spacing w:after="0" w:line="282" w:lineRule="auto"/>
        <w:tabs>
          <w:tab w:leader="none" w:pos="228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Citadel Advisors LLC, Citadel Advisors Holdings LP and Citadel GP LLC may be deemed to beneficially own 1,103,188 Shares.</w:t>
      </w:r>
    </w:p>
    <w:p>
      <w:pPr>
        <w:spacing w:after="0" w:line="161" w:lineRule="exact"/>
        <w:rPr>
          <w:rFonts w:ascii="Times New Roman" w:cs="Times New Roman" w:eastAsia="Times New Roman" w:hAnsi="Times New Roman"/>
          <w:sz w:val="18"/>
          <w:szCs w:val="18"/>
          <w:color w:val="auto"/>
        </w:rPr>
      </w:pPr>
    </w:p>
    <w:p>
      <w:pPr>
        <w:ind w:left="2280" w:right="120" w:hanging="652"/>
        <w:spacing w:after="0" w:line="282" w:lineRule="auto"/>
        <w:tabs>
          <w:tab w:leader="none" w:pos="228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that each of Citadel Advisors LLC, Citadel Advisors Holdings LP and Citadel GP LLC may be deemed to beneficially own constitutes 2.2% of the Shares outstanding.</w:t>
      </w:r>
    </w:p>
    <w:p>
      <w:pPr>
        <w:spacing w:after="0" w:line="161" w:lineRule="exact"/>
        <w:rPr>
          <w:rFonts w:ascii="Times New Roman" w:cs="Times New Roman" w:eastAsia="Times New Roman" w:hAnsi="Times New Roman"/>
          <w:sz w:val="18"/>
          <w:szCs w:val="18"/>
          <w:color w:val="auto"/>
        </w:rPr>
      </w:pPr>
    </w:p>
    <w:p>
      <w:pPr>
        <w:ind w:left="2280" w:hanging="652"/>
        <w:spacing w:after="0"/>
        <w:tabs>
          <w:tab w:leader="none" w:pos="228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5" w:lineRule="exact"/>
        <w:rPr>
          <w:rFonts w:ascii="Times New Roman" w:cs="Times New Roman" w:eastAsia="Times New Roman" w:hAnsi="Times New Roman"/>
          <w:sz w:val="18"/>
          <w:szCs w:val="18"/>
          <w:color w:val="auto"/>
        </w:rPr>
      </w:pPr>
    </w:p>
    <w:p>
      <w:pPr>
        <w:ind w:left="2920" w:hanging="644"/>
        <w:spacing w:after="0"/>
        <w:tabs>
          <w:tab w:leader="none" w:pos="2920"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225" w:lineRule="exact"/>
        <w:rPr>
          <w:rFonts w:ascii="Times New Roman" w:cs="Times New Roman" w:eastAsia="Times New Roman" w:hAnsi="Times New Roman"/>
          <w:sz w:val="18"/>
          <w:szCs w:val="18"/>
          <w:color w:val="auto"/>
        </w:rPr>
      </w:pPr>
    </w:p>
    <w:p>
      <w:pPr>
        <w:ind w:left="2920" w:hanging="644"/>
        <w:spacing w:after="0"/>
        <w:tabs>
          <w:tab w:leader="none" w:pos="2920"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1,103,188</w:t>
      </w:r>
    </w:p>
    <w:p>
      <w:pPr>
        <w:spacing w:after="0" w:line="225" w:lineRule="exact"/>
        <w:rPr>
          <w:rFonts w:ascii="Times New Roman" w:cs="Times New Roman" w:eastAsia="Times New Roman" w:hAnsi="Times New Roman"/>
          <w:sz w:val="18"/>
          <w:szCs w:val="18"/>
          <w:color w:val="auto"/>
        </w:rPr>
      </w:pPr>
    </w:p>
    <w:p>
      <w:pPr>
        <w:ind w:left="2920" w:hanging="644"/>
        <w:spacing w:after="0"/>
        <w:tabs>
          <w:tab w:leader="none" w:pos="2920"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225" w:lineRule="exact"/>
        <w:rPr>
          <w:rFonts w:ascii="Times New Roman" w:cs="Times New Roman" w:eastAsia="Times New Roman" w:hAnsi="Times New Roman"/>
          <w:sz w:val="18"/>
          <w:szCs w:val="18"/>
          <w:color w:val="auto"/>
        </w:rPr>
      </w:pPr>
    </w:p>
    <w:p>
      <w:pPr>
        <w:ind w:left="2920" w:hanging="644"/>
        <w:spacing w:after="0"/>
        <w:tabs>
          <w:tab w:leader="none" w:pos="2920"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1,103,188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80"/>
          </w:cols>
          <w:pgMar w:left="320" w:top="1170" w:right="699" w:bottom="1440" w:gutter="0" w:footer="0" w:header="0"/>
          <w:type w:val="continuous"/>
        </w:sectPr>
      </w:pPr>
    </w:p>
    <w:bookmarkStart w:id="10" w:name="page11"/>
    <w:bookmarkEnd w:id="10"/>
    <w:p>
      <w:pPr>
        <w:spacing w:after="0"/>
        <w:tabs>
          <w:tab w:leader="none" w:pos="4500" w:val="left"/>
          <w:tab w:leader="none" w:pos="77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5060315</wp:posOffset>
            </wp:positionH>
            <wp:positionV relativeFrom="page">
              <wp:posOffset>723265</wp:posOffset>
            </wp:positionV>
            <wp:extent cx="2280285" cy="2228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280285" cy="22288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2288540" cy="2228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288540" cy="222885"/>
                    </a:xfrm>
                    <a:prstGeom prst="rect">
                      <a:avLst/>
                    </a:prstGeom>
                    <a:noFill/>
                  </pic:spPr>
                </pic:pic>
              </a:graphicData>
            </a:graphic>
          </wp:anchor>
        </w:drawing>
        <w:t>CUSIP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69353Y103</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color w:val="auto"/>
        </w:rPr>
        <w:t>Page 11 of 13 Pages</w:t>
      </w:r>
    </w:p>
    <w:p>
      <w:pPr>
        <w:sectPr>
          <w:pgSz w:w="11900" w:h="16838" w:orient="portrait"/>
          <w:cols w:equalWidth="0" w:num="1">
            <w:col w:w="10040"/>
          </w:cols>
          <w:pgMar w:left="1280" w:top="1170" w:right="57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ind w:left="660" w:hanging="640"/>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Citadel Securities LLC</w:t>
      </w:r>
    </w:p>
    <w:p>
      <w:pPr>
        <w:spacing w:after="0" w:line="225" w:lineRule="exact"/>
        <w:rPr>
          <w:rFonts w:ascii="Times New Roman" w:cs="Times New Roman" w:eastAsia="Times New Roman" w:hAnsi="Times New Roman"/>
          <w:sz w:val="18"/>
          <w:szCs w:val="18"/>
          <w:color w:val="auto"/>
        </w:rPr>
      </w:pPr>
    </w:p>
    <w:p>
      <w:pPr>
        <w:ind w:left="1320" w:hanging="652"/>
        <w:spacing w:after="0"/>
        <w:tabs>
          <w:tab w:leader="none" w:pos="13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Citadel Securities LLC may be deemed to beneficially own 133,662 Shares.</w:t>
      </w:r>
    </w:p>
    <w:p>
      <w:pPr>
        <w:spacing w:after="0" w:line="225" w:lineRule="exact"/>
        <w:rPr>
          <w:rFonts w:ascii="Times New Roman" w:cs="Times New Roman" w:eastAsia="Times New Roman" w:hAnsi="Times New Roman"/>
          <w:sz w:val="18"/>
          <w:szCs w:val="18"/>
          <w:color w:val="auto"/>
        </w:rPr>
      </w:pPr>
    </w:p>
    <w:p>
      <w:pPr>
        <w:ind w:left="1320" w:right="280" w:hanging="652"/>
        <w:spacing w:after="0" w:line="282" w:lineRule="auto"/>
        <w:tabs>
          <w:tab w:leader="none" w:pos="13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that Citadel Securities LLC may be deemed to beneficially own constitutes 0.3% of the Shares outstanding.</w:t>
      </w:r>
    </w:p>
    <w:p>
      <w:pPr>
        <w:spacing w:after="0" w:line="161" w:lineRule="exact"/>
        <w:rPr>
          <w:rFonts w:ascii="Times New Roman" w:cs="Times New Roman" w:eastAsia="Times New Roman" w:hAnsi="Times New Roman"/>
          <w:sz w:val="18"/>
          <w:szCs w:val="18"/>
          <w:color w:val="auto"/>
        </w:rPr>
      </w:pPr>
    </w:p>
    <w:p>
      <w:pPr>
        <w:ind w:left="1320" w:hanging="652"/>
        <w:spacing w:after="0"/>
        <w:tabs>
          <w:tab w:leader="none" w:pos="13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of Shares as to which such person has:</w:t>
      </w:r>
    </w:p>
    <w:p>
      <w:pPr>
        <w:spacing w:after="0" w:line="225" w:lineRule="exact"/>
        <w:rPr>
          <w:rFonts w:ascii="Times New Roman" w:cs="Times New Roman" w:eastAsia="Times New Roman" w:hAnsi="Times New Roman"/>
          <w:sz w:val="18"/>
          <w:szCs w:val="18"/>
          <w:color w:val="auto"/>
        </w:rPr>
      </w:pPr>
    </w:p>
    <w:p>
      <w:pPr>
        <w:ind w:left="1960" w:hanging="644"/>
        <w:spacing w:after="0"/>
        <w:tabs>
          <w:tab w:leader="none" w:pos="1960"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225" w:lineRule="exact"/>
        <w:rPr>
          <w:rFonts w:ascii="Times New Roman" w:cs="Times New Roman" w:eastAsia="Times New Roman" w:hAnsi="Times New Roman"/>
          <w:sz w:val="18"/>
          <w:szCs w:val="18"/>
          <w:color w:val="auto"/>
        </w:rPr>
      </w:pPr>
    </w:p>
    <w:p>
      <w:pPr>
        <w:ind w:left="1960" w:hanging="644"/>
        <w:spacing w:after="0"/>
        <w:tabs>
          <w:tab w:leader="none" w:pos="1960"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133,662</w:t>
      </w:r>
    </w:p>
    <w:p>
      <w:pPr>
        <w:spacing w:after="0" w:line="225" w:lineRule="exact"/>
        <w:rPr>
          <w:rFonts w:ascii="Times New Roman" w:cs="Times New Roman" w:eastAsia="Times New Roman" w:hAnsi="Times New Roman"/>
          <w:sz w:val="18"/>
          <w:szCs w:val="18"/>
          <w:color w:val="auto"/>
        </w:rPr>
      </w:pPr>
    </w:p>
    <w:p>
      <w:pPr>
        <w:ind w:left="1960" w:hanging="644"/>
        <w:spacing w:after="0"/>
        <w:tabs>
          <w:tab w:leader="none" w:pos="1960"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225" w:lineRule="exact"/>
        <w:rPr>
          <w:rFonts w:ascii="Times New Roman" w:cs="Times New Roman" w:eastAsia="Times New Roman" w:hAnsi="Times New Roman"/>
          <w:sz w:val="18"/>
          <w:szCs w:val="18"/>
          <w:color w:val="auto"/>
        </w:rPr>
      </w:pPr>
    </w:p>
    <w:p>
      <w:pPr>
        <w:ind w:left="1960" w:hanging="644"/>
        <w:spacing w:after="0"/>
        <w:tabs>
          <w:tab w:leader="none" w:pos="1960"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133,662</w:t>
      </w:r>
    </w:p>
    <w:p>
      <w:pPr>
        <w:spacing w:after="0" w:line="225" w:lineRule="exact"/>
        <w:rPr>
          <w:rFonts w:ascii="Times New Roman" w:cs="Times New Roman" w:eastAsia="Times New Roman" w:hAnsi="Times New Roman"/>
          <w:sz w:val="18"/>
          <w:szCs w:val="18"/>
          <w:color w:val="auto"/>
        </w:rPr>
      </w:pPr>
    </w:p>
    <w:p>
      <w:pPr>
        <w:ind w:left="660" w:hanging="640"/>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Citadel Securities Group LP and Citadel Securities GP LLC</w:t>
      </w:r>
    </w:p>
    <w:p>
      <w:pPr>
        <w:spacing w:after="0" w:line="225" w:lineRule="exact"/>
        <w:rPr>
          <w:rFonts w:ascii="Times New Roman" w:cs="Times New Roman" w:eastAsia="Times New Roman" w:hAnsi="Times New Roman"/>
          <w:sz w:val="18"/>
          <w:szCs w:val="18"/>
          <w:color w:val="auto"/>
        </w:rPr>
      </w:pPr>
    </w:p>
    <w:p>
      <w:pPr>
        <w:ind w:left="1320" w:hanging="652"/>
        <w:spacing w:after="0"/>
        <w:tabs>
          <w:tab w:leader="none" w:pos="1320"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Citadel Securities Group LP and Citadel Securities GP LLC may be deemed to beneficially own 133,662 Shares.</w:t>
      </w:r>
    </w:p>
    <w:p>
      <w:pPr>
        <w:spacing w:after="0" w:line="236" w:lineRule="exact"/>
        <w:rPr>
          <w:rFonts w:ascii="Times New Roman" w:cs="Times New Roman" w:eastAsia="Times New Roman" w:hAnsi="Times New Roman"/>
          <w:sz w:val="17"/>
          <w:szCs w:val="17"/>
          <w:color w:val="auto"/>
        </w:rPr>
      </w:pPr>
    </w:p>
    <w:p>
      <w:pPr>
        <w:ind w:left="1320" w:right="520" w:hanging="652"/>
        <w:spacing w:after="0" w:line="282" w:lineRule="auto"/>
        <w:tabs>
          <w:tab w:leader="none" w:pos="13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that each of Citadel Securities Group LP and Citadel Securities GP LLC may be deemed to beneficially own constitutes 0.3% of the Shares outstanding.</w:t>
      </w:r>
    </w:p>
    <w:p>
      <w:pPr>
        <w:spacing w:after="0" w:line="161" w:lineRule="exact"/>
        <w:rPr>
          <w:rFonts w:ascii="Times New Roman" w:cs="Times New Roman" w:eastAsia="Times New Roman" w:hAnsi="Times New Roman"/>
          <w:sz w:val="18"/>
          <w:szCs w:val="18"/>
          <w:color w:val="auto"/>
        </w:rPr>
      </w:pPr>
    </w:p>
    <w:p>
      <w:pPr>
        <w:ind w:left="1320" w:hanging="652"/>
        <w:spacing w:after="0"/>
        <w:tabs>
          <w:tab w:leader="none" w:pos="13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5" w:lineRule="exact"/>
        <w:rPr>
          <w:rFonts w:ascii="Times New Roman" w:cs="Times New Roman" w:eastAsia="Times New Roman" w:hAnsi="Times New Roman"/>
          <w:sz w:val="18"/>
          <w:szCs w:val="18"/>
          <w:color w:val="auto"/>
        </w:rPr>
      </w:pPr>
    </w:p>
    <w:p>
      <w:pPr>
        <w:ind w:left="1960" w:hanging="644"/>
        <w:spacing w:after="0"/>
        <w:tabs>
          <w:tab w:leader="none" w:pos="1960"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225" w:lineRule="exact"/>
        <w:rPr>
          <w:rFonts w:ascii="Times New Roman" w:cs="Times New Roman" w:eastAsia="Times New Roman" w:hAnsi="Times New Roman"/>
          <w:sz w:val="18"/>
          <w:szCs w:val="18"/>
          <w:color w:val="auto"/>
        </w:rPr>
      </w:pPr>
    </w:p>
    <w:p>
      <w:pPr>
        <w:ind w:left="1960" w:hanging="644"/>
        <w:spacing w:after="0"/>
        <w:tabs>
          <w:tab w:leader="none" w:pos="1960"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133,662</w:t>
      </w:r>
    </w:p>
    <w:p>
      <w:pPr>
        <w:spacing w:after="0" w:line="225" w:lineRule="exact"/>
        <w:rPr>
          <w:rFonts w:ascii="Times New Roman" w:cs="Times New Roman" w:eastAsia="Times New Roman" w:hAnsi="Times New Roman"/>
          <w:sz w:val="18"/>
          <w:szCs w:val="18"/>
          <w:color w:val="auto"/>
        </w:rPr>
      </w:pPr>
    </w:p>
    <w:p>
      <w:pPr>
        <w:ind w:left="1960" w:hanging="644"/>
        <w:spacing w:after="0"/>
        <w:tabs>
          <w:tab w:leader="none" w:pos="1960"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225" w:lineRule="exact"/>
        <w:rPr>
          <w:rFonts w:ascii="Times New Roman" w:cs="Times New Roman" w:eastAsia="Times New Roman" w:hAnsi="Times New Roman"/>
          <w:sz w:val="18"/>
          <w:szCs w:val="18"/>
          <w:color w:val="auto"/>
        </w:rPr>
      </w:pPr>
    </w:p>
    <w:p>
      <w:pPr>
        <w:ind w:left="1960" w:hanging="644"/>
        <w:spacing w:after="0"/>
        <w:tabs>
          <w:tab w:leader="none" w:pos="1960"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133,662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582930</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040"/>
          </w:cols>
          <w:pgMar w:left="1280" w:top="1170" w:right="579" w:bottom="1440" w:gutter="0" w:footer="0" w:header="0"/>
          <w:type w:val="continuous"/>
        </w:sectPr>
      </w:pPr>
    </w:p>
    <w:bookmarkStart w:id="11" w:name="page12"/>
    <w:bookmarkEnd w:id="11"/>
    <w:p>
      <w:pPr>
        <w:ind w:left="960"/>
        <w:spacing w:after="0"/>
        <w:tabs>
          <w:tab w:leader="none" w:pos="5460" w:val="left"/>
          <w:tab w:leader="none" w:pos="87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5060315</wp:posOffset>
            </wp:positionH>
            <wp:positionV relativeFrom="page">
              <wp:posOffset>723265</wp:posOffset>
            </wp:positionV>
            <wp:extent cx="2280285" cy="2228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280285" cy="22288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2288540" cy="2228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288540" cy="222885"/>
                    </a:xfrm>
                    <a:prstGeom prst="rect">
                      <a:avLst/>
                    </a:prstGeom>
                    <a:noFill/>
                  </pic:spPr>
                </pic:pic>
              </a:graphicData>
            </a:graphic>
          </wp:anchor>
        </w:drawing>
        <w:t>CUSIP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69353Y103</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color w:val="auto"/>
        </w:rPr>
        <w:t>Page 12 of 13 Pages</w:t>
      </w:r>
    </w:p>
    <w:p>
      <w:pPr>
        <w:sectPr>
          <w:pgSz w:w="11900" w:h="16838" w:orient="portrait"/>
          <w:cols w:equalWidth="0" w:num="1">
            <w:col w:w="11200"/>
          </w:cols>
          <w:pgMar w:left="320" w:top="1170" w:right="37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ind w:left="1620" w:hanging="640"/>
        <w:spacing w:after="0"/>
        <w:tabs>
          <w:tab w:leader="none" w:pos="1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Kenneth Griffin</w:t>
      </w:r>
    </w:p>
    <w:p>
      <w:pPr>
        <w:spacing w:after="0" w:line="225" w:lineRule="exact"/>
        <w:rPr>
          <w:rFonts w:ascii="Times New Roman" w:cs="Times New Roman" w:eastAsia="Times New Roman" w:hAnsi="Times New Roman"/>
          <w:sz w:val="18"/>
          <w:szCs w:val="18"/>
          <w:color w:val="auto"/>
        </w:rPr>
      </w:pPr>
    </w:p>
    <w:p>
      <w:pPr>
        <w:ind w:left="2280" w:hanging="652"/>
        <w:spacing w:after="0"/>
        <w:tabs>
          <w:tab w:leader="none" w:pos="22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Griffin may be deemed to beneficially own 1,236,850 Shares.</w:t>
      </w:r>
    </w:p>
    <w:p>
      <w:pPr>
        <w:spacing w:after="0" w:line="225" w:lineRule="exact"/>
        <w:rPr>
          <w:rFonts w:ascii="Times New Roman" w:cs="Times New Roman" w:eastAsia="Times New Roman" w:hAnsi="Times New Roman"/>
          <w:sz w:val="18"/>
          <w:szCs w:val="18"/>
          <w:color w:val="auto"/>
        </w:rPr>
      </w:pPr>
    </w:p>
    <w:p>
      <w:pPr>
        <w:ind w:left="2280" w:hanging="652"/>
        <w:spacing w:after="0"/>
        <w:tabs>
          <w:tab w:leader="none" w:pos="22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that Mr. Griffin may be deemed to beneficially own constitutes 2.4% of the Shares outstanding.</w:t>
      </w:r>
    </w:p>
    <w:p>
      <w:pPr>
        <w:spacing w:after="0" w:line="225" w:lineRule="exact"/>
        <w:rPr>
          <w:rFonts w:ascii="Times New Roman" w:cs="Times New Roman" w:eastAsia="Times New Roman" w:hAnsi="Times New Roman"/>
          <w:sz w:val="18"/>
          <w:szCs w:val="18"/>
          <w:color w:val="auto"/>
        </w:rPr>
      </w:pPr>
    </w:p>
    <w:p>
      <w:pPr>
        <w:ind w:left="2280" w:hanging="652"/>
        <w:spacing w:after="0"/>
        <w:tabs>
          <w:tab w:leader="none" w:pos="22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5" w:lineRule="exact"/>
        <w:rPr>
          <w:rFonts w:ascii="Times New Roman" w:cs="Times New Roman" w:eastAsia="Times New Roman" w:hAnsi="Times New Roman"/>
          <w:sz w:val="18"/>
          <w:szCs w:val="18"/>
          <w:color w:val="auto"/>
        </w:rPr>
      </w:pPr>
    </w:p>
    <w:p>
      <w:pPr>
        <w:ind w:left="2920" w:hanging="644"/>
        <w:spacing w:after="0"/>
        <w:tabs>
          <w:tab w:leader="none" w:pos="2920"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225" w:lineRule="exact"/>
        <w:rPr>
          <w:rFonts w:ascii="Times New Roman" w:cs="Times New Roman" w:eastAsia="Times New Roman" w:hAnsi="Times New Roman"/>
          <w:sz w:val="18"/>
          <w:szCs w:val="18"/>
          <w:color w:val="auto"/>
        </w:rPr>
      </w:pPr>
    </w:p>
    <w:p>
      <w:pPr>
        <w:ind w:left="2920" w:hanging="644"/>
        <w:spacing w:after="0"/>
        <w:tabs>
          <w:tab w:leader="none" w:pos="2920"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1,236,850</w:t>
      </w:r>
    </w:p>
    <w:p>
      <w:pPr>
        <w:spacing w:after="0" w:line="225" w:lineRule="exact"/>
        <w:rPr>
          <w:rFonts w:ascii="Times New Roman" w:cs="Times New Roman" w:eastAsia="Times New Roman" w:hAnsi="Times New Roman"/>
          <w:sz w:val="18"/>
          <w:szCs w:val="18"/>
          <w:color w:val="auto"/>
        </w:rPr>
      </w:pPr>
    </w:p>
    <w:p>
      <w:pPr>
        <w:ind w:left="2920" w:hanging="644"/>
        <w:spacing w:after="0"/>
        <w:tabs>
          <w:tab w:leader="none" w:pos="2920"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225" w:lineRule="exact"/>
        <w:rPr>
          <w:rFonts w:ascii="Times New Roman" w:cs="Times New Roman" w:eastAsia="Times New Roman" w:hAnsi="Times New Roman"/>
          <w:sz w:val="18"/>
          <w:szCs w:val="18"/>
          <w:color w:val="auto"/>
        </w:rPr>
      </w:pPr>
    </w:p>
    <w:p>
      <w:pPr>
        <w:ind w:left="2920" w:hanging="644"/>
        <w:spacing w:after="0"/>
        <w:tabs>
          <w:tab w:leader="none" w:pos="2920"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1,236,850</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229" w:lineRule="exact"/>
        <w:rPr>
          <w:sz w:val="20"/>
          <w:szCs w:val="20"/>
          <w:color w:val="auto"/>
        </w:rPr>
      </w:pPr>
    </w:p>
    <w:p>
      <w:pPr>
        <w:ind w:left="980" w:right="200"/>
        <w:spacing w:after="0" w:line="282" w:lineRule="auto"/>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5 percent of the class of securities, check the following. </w:t>
      </w:r>
      <w:r>
        <w:rPr>
          <w:rFonts w:ascii="Wingdings" w:cs="Wingdings" w:eastAsia="Wingdings" w:hAnsi="Wingdings"/>
          <w:sz w:val="18"/>
          <w:szCs w:val="18"/>
          <w:b w:val="1"/>
          <w:bCs w:val="1"/>
          <w:color w:val="auto"/>
        </w:rPr>
        <w:t>x</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Identification and Classification of the Subsidiary Which Acquired the Security Being Reported on By the Parent Holding Company:</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Certifications:</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1170" w:right="379" w:bottom="1440" w:gutter="0" w:footer="0" w:header="0"/>
          <w:type w:val="continuous"/>
        </w:sectPr>
      </w:pPr>
    </w:p>
    <w:bookmarkStart w:id="12" w:name="page13"/>
    <w:bookmarkEnd w:id="12"/>
    <w:p>
      <w:pPr>
        <w:ind w:left="960"/>
        <w:spacing w:after="0"/>
        <w:tabs>
          <w:tab w:leader="none" w:pos="5460" w:val="left"/>
          <w:tab w:leader="none" w:pos="87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5060315</wp:posOffset>
            </wp:positionH>
            <wp:positionV relativeFrom="page">
              <wp:posOffset>723265</wp:posOffset>
            </wp:positionV>
            <wp:extent cx="2280285" cy="2228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280285" cy="22288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2288540" cy="2228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288540" cy="222885"/>
                    </a:xfrm>
                    <a:prstGeom prst="rect">
                      <a:avLst/>
                    </a:prstGeom>
                    <a:noFill/>
                  </pic:spPr>
                </pic:pic>
              </a:graphicData>
            </a:graphic>
          </wp:anchor>
        </w:drawing>
        <w:t>CUSIP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69353Y103</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color w:val="auto"/>
        </w:rPr>
        <w:t>Page 13 of 13 Pages</w:t>
      </w:r>
    </w:p>
    <w:p>
      <w:pPr>
        <w:sectPr>
          <w:pgSz w:w="11900" w:h="16838" w:orient="portrait"/>
          <w:cols w:equalWidth="0" w:num="1">
            <w:col w:w="11200"/>
          </w:cols>
          <w:pgMar w:left="320" w:top="1170" w:right="37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its knowledge and belief, the undersigned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14, 2024.</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CITADEL SECURITIES LLC</w:t>
            </w:r>
          </w:p>
        </w:tc>
        <w:tc>
          <w:tcPr>
            <w:tcW w:w="5600" w:type="dxa"/>
            <w:vAlign w:val="bottom"/>
            <w:gridSpan w:val="2"/>
          </w:tcPr>
          <w:p>
            <w:pPr>
              <w:ind w:left="1160"/>
              <w:spacing w:after="0"/>
              <w:rPr>
                <w:sz w:val="20"/>
                <w:szCs w:val="20"/>
                <w:color w:val="auto"/>
              </w:rPr>
            </w:pPr>
            <w:r>
              <w:rPr>
                <w:rFonts w:ascii="Times New Roman" w:cs="Times New Roman" w:eastAsia="Times New Roman" w:hAnsi="Times New Roman"/>
                <w:sz w:val="18"/>
                <w:szCs w:val="18"/>
                <w:b w:val="1"/>
                <w:bCs w:val="1"/>
                <w:color w:val="auto"/>
              </w:rPr>
              <w:t>CITADEL ADVISORS LLC</w:t>
            </w:r>
          </w:p>
        </w:tc>
      </w:tr>
      <w:tr>
        <w:trPr>
          <w:trHeight w:val="45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Guy Miller</w:t>
            </w:r>
          </w:p>
        </w:tc>
        <w:tc>
          <w:tcPr>
            <w:tcW w:w="17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Seth Levy</w:t>
            </w:r>
          </w:p>
        </w:tc>
      </w:tr>
      <w:tr>
        <w:trPr>
          <w:trHeight w:val="228"/>
        </w:trPr>
        <w:tc>
          <w:tcPr>
            <w:tcW w:w="58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Guy Miller, Authorized Signatory</w:t>
            </w:r>
          </w:p>
        </w:tc>
        <w:tc>
          <w:tcPr>
            <w:tcW w:w="17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Seth Levy, Authorized Signatory</w:t>
            </w:r>
          </w:p>
        </w:tc>
      </w:tr>
      <w:tr>
        <w:trPr>
          <w:trHeight w:val="684"/>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CITADEL SECURITIES GROUP LP</w:t>
            </w:r>
          </w:p>
        </w:tc>
        <w:tc>
          <w:tcPr>
            <w:tcW w:w="5600" w:type="dxa"/>
            <w:vAlign w:val="bottom"/>
            <w:gridSpan w:val="2"/>
          </w:tcPr>
          <w:p>
            <w:pPr>
              <w:ind w:left="1160"/>
              <w:spacing w:after="0"/>
              <w:rPr>
                <w:sz w:val="20"/>
                <w:szCs w:val="20"/>
                <w:color w:val="auto"/>
              </w:rPr>
            </w:pPr>
            <w:r>
              <w:rPr>
                <w:rFonts w:ascii="Times New Roman" w:cs="Times New Roman" w:eastAsia="Times New Roman" w:hAnsi="Times New Roman"/>
                <w:sz w:val="18"/>
                <w:szCs w:val="18"/>
                <w:b w:val="1"/>
                <w:bCs w:val="1"/>
                <w:color w:val="auto"/>
              </w:rPr>
              <w:t>CITADEL ADVISORS HOLDINGS LP</w:t>
            </w:r>
          </w:p>
        </w:tc>
      </w:tr>
      <w:tr>
        <w:trPr>
          <w:trHeight w:val="45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Guy Miller</w:t>
            </w:r>
          </w:p>
        </w:tc>
        <w:tc>
          <w:tcPr>
            <w:tcW w:w="17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Seth Levy</w:t>
            </w:r>
          </w:p>
        </w:tc>
      </w:tr>
      <w:tr>
        <w:trPr>
          <w:trHeight w:val="228"/>
        </w:trPr>
        <w:tc>
          <w:tcPr>
            <w:tcW w:w="58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Guy Miller, Authorized Signatory</w:t>
            </w:r>
          </w:p>
        </w:tc>
        <w:tc>
          <w:tcPr>
            <w:tcW w:w="17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Seth Levy, Authorized Signatory</w:t>
            </w:r>
          </w:p>
        </w:tc>
      </w:tr>
      <w:tr>
        <w:trPr>
          <w:trHeight w:val="684"/>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CITADEL SECURITIES GP LLC</w:t>
            </w:r>
          </w:p>
        </w:tc>
        <w:tc>
          <w:tcPr>
            <w:tcW w:w="5600" w:type="dxa"/>
            <w:vAlign w:val="bottom"/>
            <w:gridSpan w:val="2"/>
          </w:tcPr>
          <w:p>
            <w:pPr>
              <w:ind w:left="1160"/>
              <w:spacing w:after="0"/>
              <w:rPr>
                <w:sz w:val="20"/>
                <w:szCs w:val="20"/>
                <w:color w:val="auto"/>
              </w:rPr>
            </w:pPr>
            <w:r>
              <w:rPr>
                <w:rFonts w:ascii="Times New Roman" w:cs="Times New Roman" w:eastAsia="Times New Roman" w:hAnsi="Times New Roman"/>
                <w:sz w:val="18"/>
                <w:szCs w:val="18"/>
                <w:b w:val="1"/>
                <w:bCs w:val="1"/>
                <w:color w:val="auto"/>
              </w:rPr>
              <w:t>CITADEL GP LLC</w:t>
            </w:r>
          </w:p>
        </w:tc>
      </w:tr>
      <w:tr>
        <w:trPr>
          <w:trHeight w:val="45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Guy Miller</w:t>
            </w:r>
          </w:p>
        </w:tc>
        <w:tc>
          <w:tcPr>
            <w:tcW w:w="17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Seth Levy</w:t>
            </w:r>
          </w:p>
        </w:tc>
      </w:tr>
      <w:tr>
        <w:trPr>
          <w:trHeight w:val="228"/>
        </w:trPr>
        <w:tc>
          <w:tcPr>
            <w:tcW w:w="58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Guy Miller, Authorized Signatory</w:t>
            </w:r>
          </w:p>
        </w:tc>
        <w:tc>
          <w:tcPr>
            <w:tcW w:w="17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Seth Levy, Authorized Signatory</w:t>
            </w:r>
          </w:p>
        </w:tc>
      </w:tr>
    </w:tbl>
    <w:p>
      <w:pPr>
        <w:spacing w:after="0" w:line="200" w:lineRule="exact"/>
        <w:rPr>
          <w:sz w:val="20"/>
          <w:szCs w:val="20"/>
          <w:color w:val="auto"/>
        </w:rPr>
      </w:pPr>
    </w:p>
    <w:p>
      <w:pPr>
        <w:spacing w:after="0" w:line="24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KENNETH GRIFFIN</w:t>
      </w:r>
    </w:p>
    <w:p>
      <w:pPr>
        <w:spacing w:after="0" w:line="256" w:lineRule="exact"/>
        <w:rPr>
          <w:sz w:val="20"/>
          <w:szCs w:val="20"/>
          <w:color w:val="auto"/>
        </w:rPr>
      </w:pPr>
    </w:p>
    <w:p>
      <w:pPr>
        <w:ind w:left="5660"/>
        <w:spacing w:after="0"/>
        <w:tabs>
          <w:tab w:leader="none" w:pos="62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Seth Levy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17145</wp:posOffset>
            </wp:positionV>
            <wp:extent cx="24688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16"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Seth Levy, attorney-in-fact*</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7" w:lineRule="exact"/>
        <w:rPr>
          <w:sz w:val="20"/>
          <w:szCs w:val="20"/>
          <w:color w:val="auto"/>
        </w:rPr>
      </w:pPr>
    </w:p>
    <w:p>
      <w:pPr>
        <w:ind w:left="340" w:hanging="332"/>
        <w:spacing w:after="0" w:line="255" w:lineRule="auto"/>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Seth Levy is signing on behalf of Kenneth Griffin as attorney-in-fact pursuant to a power of attorney previously filed with the Securities and Exchange Commission, and hereby incorporated by reference herein. The power of attorney was filed as an attachment to a filing by Citadel Advisors LLC on Schedule 13G for Allakos Inc. on October 13,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00"/>
      </w:cols>
      <w:pgMar w:left="320" w:top="1170"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o"/>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1."/>
      <w:numFmt w:val="decimal"/>
      <w:start w:val="1"/>
    </w:lvl>
  </w:abstractNum>
  <w:abstractNum w:abstractNumId="3">
    <w:nsid w:val="54E49EB4"/>
    <w:multiLevelType w:val="hybridMultilevel"/>
    <w:lvl w:ilvl="0">
      <w:lvlJc w:val="left"/>
      <w:lvlText w:val="%1."/>
      <w:numFmt w:val="decimal"/>
      <w:start w:val="3"/>
    </w:lvl>
    <w:lvl w:ilvl="1">
      <w:lvlJc w:val="left"/>
      <w:lvlText w:val="%2."/>
      <w:numFmt w:val="decimal"/>
      <w:start w:val="5"/>
    </w:lvl>
  </w:abstractNum>
  <w:abstractNum w:abstractNumId="4">
    <w:nsid w:val="71F32454"/>
    <w:multiLevelType w:val="hybridMultilevel"/>
    <w:lvl w:ilvl="0">
      <w:lvlJc w:val="left"/>
      <w:lvlText w:val="%1"/>
      <w:numFmt w:val="decimal"/>
      <w:start w:val="1"/>
    </w:lvl>
    <w:lvl w:ilvl="1">
      <w:lvlJc w:val="left"/>
      <w:lvlText w:val="%2."/>
      <w:numFmt w:val="decimal"/>
      <w:start w:val="8"/>
    </w:lvl>
  </w:abstractNum>
  <w:abstractNum w:abstractNumId="5">
    <w:nsid w:val="2CA88611"/>
    <w:multiLevelType w:val="hybridMultilevel"/>
    <w:lvl w:ilvl="0">
      <w:lvlJc w:val="left"/>
      <w:lvlText w:val="%1."/>
      <w:numFmt w:val="decimal"/>
      <w:start w:val="9"/>
    </w:lvl>
    <w:lvl w:ilvl="1">
      <w:lvlJc w:val="left"/>
      <w:lvlText w:val="%2"/>
      <w:numFmt w:val="decimal"/>
      <w:start w:val="1"/>
    </w:lvl>
  </w:abstractNum>
  <w:abstractNum w:abstractNumId="6">
    <w:nsid w:val="836C40E"/>
    <w:multiLevelType w:val="hybridMultilevel"/>
    <w:lvl w:ilvl="0">
      <w:lvlJc w:val="left"/>
      <w:lvlText w:val="%1."/>
      <w:numFmt w:val="decimal"/>
      <w:start w:val="10"/>
    </w:lvl>
  </w:abstractNum>
  <w:abstractNum w:abstractNumId="7">
    <w:nsid w:val="2901D82"/>
    <w:multiLevelType w:val="hybridMultilevel"/>
    <w:lvl w:ilvl="0">
      <w:lvlJc w:val="left"/>
      <w:lvlText w:val="%1."/>
      <w:numFmt w:val="decimal"/>
      <w:start w:val="11"/>
    </w:lvl>
  </w:abstractNum>
  <w:abstractNum w:abstractNumId="8">
    <w:nsid w:val="3A95F874"/>
    <w:multiLevelType w:val="hybridMultilevel"/>
    <w:lvl w:ilvl="0">
      <w:lvlJc w:val="left"/>
      <w:lvlText w:val="1"/>
      <w:numFmt w:val="bullet"/>
      <w:start w:val="1"/>
    </w:lvl>
  </w:abstractNum>
  <w:abstractNum w:abstractNumId="9">
    <w:nsid w:val="8138641"/>
    <w:multiLevelType w:val="hybridMultilevel"/>
    <w:lvl w:ilvl="0">
      <w:lvlJc w:val="left"/>
      <w:lvlText w:val="%1."/>
      <w:numFmt w:val="decimal"/>
      <w:start w:val="1"/>
    </w:lvl>
  </w:abstractNum>
  <w:abstractNum w:abstractNumId="10">
    <w:nsid w:val="1E7FF521"/>
    <w:multiLevelType w:val="hybridMultilevel"/>
    <w:lvl w:ilvl="0">
      <w:lvlJc w:val="left"/>
      <w:lvlText w:val="%1."/>
      <w:numFmt w:val="decimal"/>
      <w:start w:val="3"/>
    </w:lvl>
    <w:lvl w:ilvl="1">
      <w:lvlJc w:val="left"/>
      <w:lvlText w:val="%2."/>
      <w:numFmt w:val="decimal"/>
      <w:start w:val="5"/>
    </w:lvl>
  </w:abstractNum>
  <w:abstractNum w:abstractNumId="11">
    <w:nsid w:val="7C3DBD3D"/>
    <w:multiLevelType w:val="hybridMultilevel"/>
    <w:lvl w:ilvl="0">
      <w:lvlJc w:val="left"/>
      <w:lvlText w:val="%1"/>
      <w:numFmt w:val="decimal"/>
      <w:start w:val="1"/>
    </w:lvl>
    <w:lvl w:ilvl="1">
      <w:lvlJc w:val="left"/>
      <w:lvlText w:val="%2."/>
      <w:numFmt w:val="decimal"/>
      <w:start w:val="8"/>
    </w:lvl>
  </w:abstractNum>
  <w:abstractNum w:abstractNumId="12">
    <w:nsid w:val="737B8DDC"/>
    <w:multiLevelType w:val="hybridMultilevel"/>
    <w:lvl w:ilvl="0">
      <w:lvlJc w:val="left"/>
      <w:lvlText w:val="%1."/>
      <w:numFmt w:val="decimal"/>
      <w:start w:val="9"/>
    </w:lvl>
    <w:lvl w:ilvl="1">
      <w:lvlJc w:val="left"/>
      <w:lvlText w:val="%2"/>
      <w:numFmt w:val="decimal"/>
      <w:start w:val="1"/>
    </w:lvl>
  </w:abstractNum>
  <w:abstractNum w:abstractNumId="13">
    <w:nsid w:val="6CEAF087"/>
    <w:multiLevelType w:val="hybridMultilevel"/>
    <w:lvl w:ilvl="0">
      <w:lvlJc w:val="left"/>
      <w:lvlText w:val="%1."/>
      <w:numFmt w:val="decimal"/>
      <w:start w:val="10"/>
    </w:lvl>
  </w:abstractNum>
  <w:abstractNum w:abstractNumId="14">
    <w:nsid w:val="22221A70"/>
    <w:multiLevelType w:val="hybridMultilevel"/>
    <w:lvl w:ilvl="0">
      <w:lvlJc w:val="left"/>
      <w:lvlText w:val="%1."/>
      <w:numFmt w:val="decimal"/>
      <w:start w:val="11"/>
    </w:lvl>
  </w:abstractNum>
  <w:abstractNum w:abstractNumId="15">
    <w:nsid w:val="4516DDE9"/>
    <w:multiLevelType w:val="hybridMultilevel"/>
    <w:lvl w:ilvl="0">
      <w:lvlJc w:val="left"/>
      <w:lvlText w:val="%1."/>
      <w:numFmt w:val="decimal"/>
      <w:start w:val="1"/>
    </w:lvl>
  </w:abstractNum>
  <w:abstractNum w:abstractNumId="16">
    <w:nsid w:val="3006C83E"/>
    <w:multiLevelType w:val="hybridMultilevel"/>
    <w:lvl w:ilvl="0">
      <w:lvlJc w:val="left"/>
      <w:lvlText w:val="%1."/>
      <w:numFmt w:val="decimal"/>
      <w:start w:val="3"/>
    </w:lvl>
    <w:lvl w:ilvl="1">
      <w:lvlJc w:val="left"/>
      <w:lvlText w:val="%2."/>
      <w:numFmt w:val="decimal"/>
      <w:start w:val="5"/>
    </w:lvl>
  </w:abstractNum>
  <w:abstractNum w:abstractNumId="17">
    <w:nsid w:val="614FD4A1"/>
    <w:multiLevelType w:val="hybridMultilevel"/>
    <w:lvl w:ilvl="0">
      <w:lvlJc w:val="left"/>
      <w:lvlText w:val="%1"/>
      <w:numFmt w:val="decimal"/>
      <w:start w:val="1"/>
    </w:lvl>
    <w:lvl w:ilvl="1">
      <w:lvlJc w:val="left"/>
      <w:lvlText w:val="%2."/>
      <w:numFmt w:val="decimal"/>
      <w:start w:val="8"/>
    </w:lvl>
  </w:abstractNum>
  <w:abstractNum w:abstractNumId="18">
    <w:nsid w:val="419AC241"/>
    <w:multiLevelType w:val="hybridMultilevel"/>
    <w:lvl w:ilvl="0">
      <w:lvlJc w:val="left"/>
      <w:lvlText w:val="%1."/>
      <w:numFmt w:val="decimal"/>
      <w:start w:val="9"/>
    </w:lvl>
    <w:lvl w:ilvl="1">
      <w:lvlJc w:val="left"/>
      <w:lvlText w:val="%2"/>
      <w:numFmt w:val="decimal"/>
      <w:start w:val="1"/>
    </w:lvl>
  </w:abstractNum>
  <w:abstractNum w:abstractNumId="19">
    <w:nsid w:val="5577F8E1"/>
    <w:multiLevelType w:val="hybridMultilevel"/>
    <w:lvl w:ilvl="0">
      <w:lvlJc w:val="left"/>
      <w:lvlText w:val="%1."/>
      <w:numFmt w:val="decimal"/>
      <w:start w:val="10"/>
    </w:lvl>
  </w:abstractNum>
  <w:abstractNum w:abstractNumId="20">
    <w:nsid w:val="440BADFC"/>
    <w:multiLevelType w:val="hybridMultilevel"/>
    <w:lvl w:ilvl="0">
      <w:lvlJc w:val="left"/>
      <w:lvlText w:val="%1."/>
      <w:numFmt w:val="decimal"/>
      <w:start w:val="11"/>
    </w:lvl>
  </w:abstractNum>
  <w:abstractNum w:abstractNumId="21">
    <w:nsid w:val="5072367"/>
    <w:multiLevelType w:val="hybridMultilevel"/>
    <w:lvl w:ilvl="0">
      <w:lvlJc w:val="left"/>
      <w:lvlText w:val="%1."/>
      <w:numFmt w:val="decimal"/>
      <w:start w:val="1"/>
    </w:lvl>
  </w:abstractNum>
  <w:abstractNum w:abstractNumId="22">
    <w:nsid w:val="3804823E"/>
    <w:multiLevelType w:val="hybridMultilevel"/>
    <w:lvl w:ilvl="0">
      <w:lvlJc w:val="left"/>
      <w:lvlText w:val="%1."/>
      <w:numFmt w:val="decimal"/>
      <w:start w:val="3"/>
    </w:lvl>
    <w:lvl w:ilvl="1">
      <w:lvlJc w:val="left"/>
      <w:lvlText w:val="%2."/>
      <w:numFmt w:val="decimal"/>
      <w:start w:val="5"/>
    </w:lvl>
  </w:abstractNum>
  <w:abstractNum w:abstractNumId="23">
    <w:nsid w:val="77465F01"/>
    <w:multiLevelType w:val="hybridMultilevel"/>
    <w:lvl w:ilvl="0">
      <w:lvlJc w:val="left"/>
      <w:lvlText w:val="%1"/>
      <w:numFmt w:val="decimal"/>
      <w:start w:val="1"/>
    </w:lvl>
    <w:lvl w:ilvl="1">
      <w:lvlJc w:val="left"/>
      <w:lvlText w:val="%2."/>
      <w:numFmt w:val="decimal"/>
      <w:start w:val="8"/>
    </w:lvl>
  </w:abstractNum>
  <w:abstractNum w:abstractNumId="24">
    <w:nsid w:val="7724C67E"/>
    <w:multiLevelType w:val="hybridMultilevel"/>
    <w:lvl w:ilvl="0">
      <w:lvlJc w:val="left"/>
      <w:lvlText w:val="%1."/>
      <w:numFmt w:val="decimal"/>
      <w:start w:val="9"/>
    </w:lvl>
    <w:lvl w:ilvl="1">
      <w:lvlJc w:val="left"/>
      <w:lvlText w:val="%2"/>
      <w:numFmt w:val="decimal"/>
      <w:start w:val="1"/>
    </w:lvl>
  </w:abstractNum>
  <w:abstractNum w:abstractNumId="25">
    <w:nsid w:val="5C482A97"/>
    <w:multiLevelType w:val="hybridMultilevel"/>
    <w:lvl w:ilvl="0">
      <w:lvlJc w:val="left"/>
      <w:lvlText w:val="%1."/>
      <w:numFmt w:val="decimal"/>
      <w:start w:val="10"/>
    </w:lvl>
  </w:abstractNum>
  <w:abstractNum w:abstractNumId="26">
    <w:nsid w:val="2463B9EA"/>
    <w:multiLevelType w:val="hybridMultilevel"/>
    <w:lvl w:ilvl="0">
      <w:lvlJc w:val="left"/>
      <w:lvlText w:val="%1."/>
      <w:numFmt w:val="decimal"/>
      <w:start w:val="11"/>
    </w:lvl>
  </w:abstractNum>
  <w:abstractNum w:abstractNumId="27">
    <w:nsid w:val="5E884ADC"/>
    <w:multiLevelType w:val="hybridMultilevel"/>
    <w:lvl w:ilvl="0">
      <w:lvlJc w:val="left"/>
      <w:lvlText w:val="%1."/>
      <w:numFmt w:val="decimal"/>
      <w:start w:val="1"/>
    </w:lvl>
  </w:abstractNum>
  <w:abstractNum w:abstractNumId="28">
    <w:nsid w:val="51EAD36B"/>
    <w:multiLevelType w:val="hybridMultilevel"/>
    <w:lvl w:ilvl="0">
      <w:lvlJc w:val="left"/>
      <w:lvlText w:val="%1."/>
      <w:numFmt w:val="decimal"/>
      <w:start w:val="3"/>
    </w:lvl>
    <w:lvl w:ilvl="1">
      <w:lvlJc w:val="left"/>
      <w:lvlText w:val="%2."/>
      <w:numFmt w:val="decimal"/>
      <w:start w:val="5"/>
    </w:lvl>
  </w:abstractNum>
  <w:abstractNum w:abstractNumId="29">
    <w:nsid w:val="2D517796"/>
    <w:multiLevelType w:val="hybridMultilevel"/>
    <w:lvl w:ilvl="0">
      <w:lvlJc w:val="left"/>
      <w:lvlText w:val="%1"/>
      <w:numFmt w:val="decimal"/>
      <w:start w:val="1"/>
    </w:lvl>
    <w:lvl w:ilvl="1">
      <w:lvlJc w:val="left"/>
      <w:lvlText w:val="%2."/>
      <w:numFmt w:val="decimal"/>
      <w:start w:val="8"/>
    </w:lvl>
  </w:abstractNum>
  <w:abstractNum w:abstractNumId="30">
    <w:nsid w:val="580BD78F"/>
    <w:multiLevelType w:val="hybridMultilevel"/>
    <w:lvl w:ilvl="0">
      <w:lvlJc w:val="left"/>
      <w:lvlText w:val="%1."/>
      <w:numFmt w:val="decimal"/>
      <w:start w:val="9"/>
    </w:lvl>
    <w:lvl w:ilvl="1">
      <w:lvlJc w:val="left"/>
      <w:lvlText w:val="%2"/>
      <w:numFmt w:val="decimal"/>
      <w:start w:val="1"/>
    </w:lvl>
  </w:abstractNum>
  <w:abstractNum w:abstractNumId="31">
    <w:nsid w:val="153EA438"/>
    <w:multiLevelType w:val="hybridMultilevel"/>
    <w:lvl w:ilvl="0">
      <w:lvlJc w:val="left"/>
      <w:lvlText w:val="%1."/>
      <w:numFmt w:val="decimal"/>
      <w:start w:val="10"/>
    </w:lvl>
  </w:abstractNum>
  <w:abstractNum w:abstractNumId="32">
    <w:nsid w:val="3855585C"/>
    <w:multiLevelType w:val="hybridMultilevel"/>
    <w:lvl w:ilvl="0">
      <w:lvlJc w:val="left"/>
      <w:lvlText w:val="%1."/>
      <w:numFmt w:val="decimal"/>
      <w:start w:val="11"/>
    </w:lvl>
  </w:abstractNum>
  <w:abstractNum w:abstractNumId="33">
    <w:nsid w:val="70A64E2A"/>
    <w:multiLevelType w:val="hybridMultilevel"/>
    <w:lvl w:ilvl="0">
      <w:lvlJc w:val="left"/>
      <w:lvlText w:val="%1."/>
      <w:numFmt w:val="decimal"/>
      <w:start w:val="1"/>
    </w:lvl>
  </w:abstractNum>
  <w:abstractNum w:abstractNumId="34">
    <w:nsid w:val="6A2342EC"/>
    <w:multiLevelType w:val="hybridMultilevel"/>
    <w:lvl w:ilvl="0">
      <w:lvlJc w:val="left"/>
      <w:lvlText w:val="%1."/>
      <w:numFmt w:val="decimal"/>
      <w:start w:val="3"/>
    </w:lvl>
    <w:lvl w:ilvl="1">
      <w:lvlJc w:val="left"/>
      <w:lvlText w:val="%2."/>
      <w:numFmt w:val="decimal"/>
      <w:start w:val="5"/>
    </w:lvl>
  </w:abstractNum>
  <w:abstractNum w:abstractNumId="35">
    <w:nsid w:val="2A487CB0"/>
    <w:multiLevelType w:val="hybridMultilevel"/>
    <w:lvl w:ilvl="0">
      <w:lvlJc w:val="left"/>
      <w:lvlText w:val="%1"/>
      <w:numFmt w:val="decimal"/>
      <w:start w:val="1"/>
    </w:lvl>
    <w:lvl w:ilvl="1">
      <w:lvlJc w:val="left"/>
      <w:lvlText w:val="%2."/>
      <w:numFmt w:val="decimal"/>
      <w:start w:val="8"/>
    </w:lvl>
  </w:abstractNum>
  <w:abstractNum w:abstractNumId="36">
    <w:nsid w:val="1D4ED43B"/>
    <w:multiLevelType w:val="hybridMultilevel"/>
    <w:lvl w:ilvl="0">
      <w:lvlJc w:val="left"/>
      <w:lvlText w:val="%1."/>
      <w:numFmt w:val="decimal"/>
      <w:start w:val="9"/>
    </w:lvl>
    <w:lvl w:ilvl="1">
      <w:lvlJc w:val="left"/>
      <w:lvlText w:val="%2"/>
      <w:numFmt w:val="decimal"/>
      <w:start w:val="1"/>
    </w:lvl>
  </w:abstractNum>
  <w:abstractNum w:abstractNumId="37">
    <w:nsid w:val="725A06FB"/>
    <w:multiLevelType w:val="hybridMultilevel"/>
    <w:lvl w:ilvl="0">
      <w:lvlJc w:val="left"/>
      <w:lvlText w:val="%1."/>
      <w:numFmt w:val="decimal"/>
      <w:start w:val="10"/>
    </w:lvl>
  </w:abstractNum>
  <w:abstractNum w:abstractNumId="38">
    <w:nsid w:val="2CD89A32"/>
    <w:multiLevelType w:val="hybridMultilevel"/>
    <w:lvl w:ilvl="0">
      <w:lvlJc w:val="left"/>
      <w:lvlText w:val="%1."/>
      <w:numFmt w:val="decimal"/>
      <w:start w:val="11"/>
    </w:lvl>
  </w:abstractNum>
  <w:abstractNum w:abstractNumId="39">
    <w:nsid w:val="57E4CCAF"/>
    <w:multiLevelType w:val="hybridMultilevel"/>
    <w:lvl w:ilvl="0">
      <w:lvlJc w:val="left"/>
      <w:lvlText w:val="%1."/>
      <w:numFmt w:val="decimal"/>
      <w:start w:val="1"/>
    </w:lvl>
  </w:abstractNum>
  <w:abstractNum w:abstractNumId="40">
    <w:nsid w:val="7A6D8D3C"/>
    <w:multiLevelType w:val="hybridMultilevel"/>
    <w:lvl w:ilvl="0">
      <w:lvlJc w:val="left"/>
      <w:lvlText w:val="%1."/>
      <w:numFmt w:val="decimal"/>
      <w:start w:val="3"/>
    </w:lvl>
    <w:lvl w:ilvl="1">
      <w:lvlJc w:val="left"/>
      <w:lvlText w:val="%2."/>
      <w:numFmt w:val="decimal"/>
      <w:start w:val="5"/>
    </w:lvl>
  </w:abstractNum>
  <w:abstractNum w:abstractNumId="41">
    <w:nsid w:val="4B588F54"/>
    <w:multiLevelType w:val="hybridMultilevel"/>
    <w:lvl w:ilvl="0">
      <w:lvlJc w:val="left"/>
      <w:lvlText w:val="%1"/>
      <w:numFmt w:val="decimal"/>
      <w:start w:val="1"/>
    </w:lvl>
    <w:lvl w:ilvl="1">
      <w:lvlJc w:val="left"/>
      <w:lvlText w:val="%2."/>
      <w:numFmt w:val="decimal"/>
      <w:start w:val="8"/>
    </w:lvl>
  </w:abstractNum>
  <w:abstractNum w:abstractNumId="42">
    <w:nsid w:val="542289EC"/>
    <w:multiLevelType w:val="hybridMultilevel"/>
    <w:lvl w:ilvl="0">
      <w:lvlJc w:val="left"/>
      <w:lvlText w:val="%1."/>
      <w:numFmt w:val="decimal"/>
      <w:start w:val="9"/>
    </w:lvl>
    <w:lvl w:ilvl="1">
      <w:lvlJc w:val="left"/>
      <w:lvlText w:val="%2"/>
      <w:numFmt w:val="decimal"/>
      <w:start w:val="1"/>
    </w:lvl>
  </w:abstractNum>
  <w:abstractNum w:abstractNumId="43">
    <w:nsid w:val="6DE91B18"/>
    <w:multiLevelType w:val="hybridMultilevel"/>
    <w:lvl w:ilvl="0">
      <w:lvlJc w:val="left"/>
      <w:lvlText w:val="%1."/>
      <w:numFmt w:val="decimal"/>
      <w:start w:val="10"/>
    </w:lvl>
  </w:abstractNum>
  <w:abstractNum w:abstractNumId="44">
    <w:nsid w:val="38437FDB"/>
    <w:multiLevelType w:val="hybridMultilevel"/>
    <w:lvl w:ilvl="0">
      <w:lvlJc w:val="left"/>
      <w:lvlText w:val="%1."/>
      <w:numFmt w:val="decimal"/>
      <w:start w:val="11"/>
    </w:lvl>
  </w:abstractNum>
  <w:abstractNum w:abstractNumId="45">
    <w:nsid w:val="7644A45C"/>
    <w:multiLevelType w:val="hybridMultilevel"/>
    <w:lvl w:ilvl="0">
      <w:lvlJc w:val="left"/>
      <w:lvlText w:val="(%1)"/>
      <w:numFmt w:val="lowerLetter"/>
      <w:start w:val="1"/>
    </w:lvl>
  </w:abstractNum>
  <w:abstractNum w:abstractNumId="46">
    <w:nsid w:val="32FFF902"/>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47">
    <w:nsid w:val="684A481A"/>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48">
    <w:nsid w:val="579478FE"/>
    <w:multiLevelType w:val="hybridMultilevel"/>
    <w:lvl w:ilvl="0">
      <w:lvlJc w:val="left"/>
      <w:lvlText w:val="%1."/>
      <w:numFmt w:val="upperLetter"/>
      <w:start w:val="4"/>
    </w:lvl>
    <w:lvl w:ilvl="1">
      <w:lvlJc w:val="left"/>
      <w:lvlText w:val="(%2)"/>
      <w:numFmt w:val="lowerLetter"/>
      <w:start w:val="1"/>
    </w:lvl>
    <w:lvl w:ilvl="2">
      <w:lvlJc w:val="left"/>
      <w:lvlText w:val="(%3)"/>
      <w:numFmt w:val="lowerRoman"/>
      <w:start w:val="1"/>
    </w:lvl>
  </w:abstractNum>
  <w:abstractNum w:abstractNumId="49">
    <w:nsid w:val="749ABB4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2024-02-14T17:21:59Z</dcterms:created>
  <dcterms:modified xsi:type="dcterms:W3CDTF">2024-02-14T17:21:59Z</dcterms:modified>
</cp:coreProperties>
</file>