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0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0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9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LEVINE ARNOLD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 RESEARCH WAY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-5669280</wp:posOffset>
            </wp:positionV>
            <wp:extent cx="7045960" cy="5822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8, 2024 or (ii) the day prior to the date of the Issuer's next annual meeting of stockholders.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296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3530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24164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2023-06-12T16:58:16Z</dcterms:created>
  <dcterms:modified xsi:type="dcterms:W3CDTF">2023-06-12T16:58:16Z</dcterms:modified>
</cp:coreProperties>
</file>