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LEVINE ARNOLD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NJ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29.5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413,342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in this Form 4 was effected pursuant to a Rule 10b5-1 trading plan adopted by the reporting person on March 27,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Winston Kung, by power of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08/24/2021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82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24164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2021-08-24T16:14:55Z</dcterms:created>
  <dcterms:modified xsi:type="dcterms:W3CDTF">2021-08-24T16:14:55Z</dcterms:modified>
</cp:coreProperties>
</file>