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PMV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Sio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2,634,137.00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2,634,137.00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2,634,137.00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As of June 30, 2026, Sio Capital Management, LLC beneficially owned 2,634,137 shares of Common Stock with shared voting power and shared dispositive power. 2 Based on 53,331,766 shares of common stock outstanding as of May 12, 2026, as reported in the Issuer's Form 10-Q filed with the SEC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9"/>
        <w:gridCol w:w="8911"/>
        <w:gridCol w:w="155"/>
      </w:tblGrid>
      <w:tr>
        <w:trPr/>
        <w:tc>
          <w:tcPr>
            <w:tcW w:w="1139" w:type="dxa"/>
            <w:tcBorders/>
            <w:vAlign w:val="center"/>
          </w:tcPr>
          <w:p>
            <w:pPr>
              <w:pStyle w:val="TableContents"/>
              <w:bidi w:val="0"/>
              <w:spacing w:before="0" w:after="283"/>
              <w:jc w:val="left"/>
              <w:rPr/>
            </w:pPr>
            <w:r>
              <w:rPr/>
              <w:t>Item 1.</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issuer: </w:t>
            </w:r>
          </w:p>
          <w:p>
            <w:pPr>
              <w:pStyle w:val="TableContents"/>
              <w:bidi w:val="0"/>
              <w:spacing w:before="0" w:after="0"/>
              <w:jc w:val="left"/>
              <w:rPr/>
            </w:pPr>
            <w:r>
              <w:rPr/>
              <w:t>PMV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Alexander Park Drive Suite 301, Princeton NJ 08540</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2.</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Sio Capital Management, LLC (the "Reporting Person" or "Sio") Sio is a registered investment adviser to certain affiliated funds that directly hold the shares of Common Stock to which this statement relates for the benefit of their respective investors, and in such capacity Sio has voting and dispositive power over such shares.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600 Third Avenue, 2nd Floor New York, New York 10016</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jc w:val="left"/>
              <w:rPr/>
            </w:pPr>
            <w:r>
              <w:rPr/>
              <w:t xml:space="preserve">Citizenship: </w:t>
            </w:r>
          </w:p>
          <w:p>
            <w:pPr>
              <w:pStyle w:val="TableContents"/>
              <w:bidi w:val="0"/>
              <w:spacing w:before="0" w:after="0"/>
              <w:jc w:val="left"/>
              <w:rPr/>
            </w:pPr>
            <w:r>
              <w:rPr/>
              <w:t>Sio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3.</w:t>
            </w:r>
          </w:p>
        </w:tc>
        <w:tc>
          <w:tcPr>
            <w:tcW w:w="891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(f)</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(g)</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(h)</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(j)</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(k)</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9066" w:type="dxa"/>
            <w:gridSpan w:val="2"/>
            <w:tcBorders/>
            <w:vAlign w:val="center"/>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4.</w:t>
            </w:r>
          </w:p>
        </w:tc>
        <w:tc>
          <w:tcPr>
            <w:tcW w:w="891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2,634,137</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4.94  %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2,634,137 - Refer to footnote 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2,634,137 - Refer to footnote 3 3 Sio and Sio GP, LLC (the "GP") act as investment advisor and general partner, respectively, to various clients that are the record owners of the Common Stock reported on this Schedule 13G. Because Sio's investment discretion with respect to such clients is subject to oversight by the GP, the GP may be deemed to be the beneficial owner of the Common Stock of the Issuer owned by such clients. In addition, both Sio and the GP are controlled by Michael Castor. As such, he may be deemed to control the voting and dispositive decisions with respect to, and therefore be the beneficial owner of, the shares of Common Stock reported on this Schedule 13G. Neither the filing of this Schedule 13G nor any of its contents shall be deemed to constitute an admission by the GP or Michael Castor that such person is the beneficial owner of any of the equity securities referred to herein for purposes of Section 13(d) of the Exchange Act, or for any other purpose, and such beneficial ownership is expressly disclaimed.</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5.</w:t>
            </w:r>
          </w:p>
        </w:tc>
        <w:tc>
          <w:tcPr>
            <w:tcW w:w="891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6.</w:t>
            </w:r>
          </w:p>
        </w:tc>
        <w:tc>
          <w:tcPr>
            <w:tcW w:w="891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7.</w:t>
            </w:r>
          </w:p>
        </w:tc>
        <w:tc>
          <w:tcPr>
            <w:tcW w:w="891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8.</w:t>
            </w:r>
          </w:p>
        </w:tc>
        <w:tc>
          <w:tcPr>
            <w:tcW w:w="891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9.</w:t>
            </w:r>
          </w:p>
        </w:tc>
        <w:tc>
          <w:tcPr>
            <w:tcW w:w="891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Sio Capital Management, LLC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Jin W. Lee</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1053</Words>
  <Characters>5297</Characters>
  <CharactersWithSpaces>6345</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