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INTERWEST PARTNERS X LP</w:t>
        </w:r>
      </w:hyperlink>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467 FIRST STREET SUITE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100" w:space="715"/>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LOS ALTOS</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6"/>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jc w:val="right"/>
              <w:ind w:right="360"/>
              <w:spacing w:after="0"/>
              <w:rPr>
                <w:sz w:val="20"/>
                <w:szCs w:val="20"/>
                <w:color w:val="auto"/>
              </w:rPr>
            </w:pPr>
            <w:r>
              <w:rPr>
                <w:rFonts w:ascii="Arial" w:cs="Arial" w:eastAsia="Arial" w:hAnsi="Arial"/>
                <w:sz w:val="17"/>
                <w:szCs w:val="17"/>
                <w:color w:val="0000FF"/>
              </w:rPr>
              <w:t>05/10/2021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500,000</w:t>
            </w: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4,969,911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7"/>
                <w:szCs w:val="17"/>
                <w:color w:val="0000FF"/>
              </w:rPr>
              <w:t>By:</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InterWest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18"/>
                <w:szCs w:val="18"/>
                <w:color w:val="auto"/>
              </w:rPr>
            </w:pPr>
          </w:p>
        </w:tc>
        <w:tc>
          <w:tcPr>
            <w:tcW w:w="1600" w:type="dxa"/>
            <w:vAlign w:val="bottom"/>
            <w:gridSpan w:val="4"/>
          </w:tcPr>
          <w:p>
            <w:pPr>
              <w:jc w:val="right"/>
              <w:ind w:right="360"/>
              <w:spacing w:after="0"/>
              <w:rPr>
                <w:sz w:val="20"/>
                <w:szCs w:val="20"/>
                <w:color w:val="auto"/>
              </w:rPr>
            </w:pPr>
            <w:r>
              <w:rPr>
                <w:rFonts w:ascii="Arial" w:cs="Arial" w:eastAsia="Arial" w:hAnsi="Arial"/>
                <w:sz w:val="17"/>
                <w:szCs w:val="17"/>
                <w:color w:val="0000FF"/>
              </w:rPr>
              <w:t>05/10/2021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w:t>
            </w:r>
          </w:p>
        </w:tc>
        <w:tc>
          <w:tcPr>
            <w:tcW w:w="860" w:type="dxa"/>
            <w:vAlign w:val="bottom"/>
          </w:tcPr>
          <w:p>
            <w:pPr>
              <w:jc w:val="center"/>
              <w:spacing w:after="0"/>
              <w:rPr>
                <w:sz w:val="20"/>
                <w:szCs w:val="20"/>
                <w:color w:val="auto"/>
              </w:rPr>
            </w:pPr>
            <w:r>
              <w:rPr>
                <w:rFonts w:ascii="Arial" w:cs="Arial" w:eastAsia="Arial" w:hAnsi="Arial"/>
                <w:sz w:val="17"/>
                <w:szCs w:val="17"/>
                <w:color w:val="0000FF"/>
                <w:w w:val="93"/>
              </w:rPr>
              <w:t>5,000</w:t>
            </w:r>
          </w:p>
        </w:tc>
        <w:tc>
          <w:tcPr>
            <w:tcW w:w="440" w:type="dxa"/>
            <w:vAlign w:val="bottom"/>
          </w:tcPr>
          <w:p>
            <w:pPr>
              <w:ind w:left="140"/>
              <w:spacing w:after="0"/>
              <w:rPr>
                <w:sz w:val="20"/>
                <w:szCs w:val="20"/>
                <w:color w:val="auto"/>
              </w:rPr>
            </w:pPr>
            <w:r>
              <w:rPr>
                <w:rFonts w:ascii="Arial" w:cs="Arial" w:eastAsia="Arial" w:hAnsi="Arial"/>
                <w:sz w:val="17"/>
                <w:szCs w:val="17"/>
                <w:color w:val="0000FF"/>
              </w:rPr>
              <w:t>A</w:t>
            </w:r>
          </w:p>
        </w:tc>
        <w:tc>
          <w:tcPr>
            <w:tcW w:w="600" w:type="dxa"/>
            <w:vAlign w:val="bottom"/>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center"/>
              <w:ind w:left="251"/>
              <w:spacing w:after="0"/>
              <w:rPr>
                <w:sz w:val="20"/>
                <w:szCs w:val="20"/>
                <w:color w:val="auto"/>
              </w:rPr>
            </w:pPr>
            <w:r>
              <w:rPr>
                <w:rFonts w:ascii="Arial" w:cs="Arial" w:eastAsia="Arial" w:hAnsi="Arial"/>
                <w:sz w:val="17"/>
                <w:szCs w:val="17"/>
                <w:color w:val="0000FF"/>
                <w:w w:val="89"/>
              </w:rPr>
              <w:t>5,000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spacing w:after="0"/>
              <w:rPr>
                <w:sz w:val="20"/>
                <w:szCs w:val="20"/>
                <w:color w:val="auto"/>
              </w:rPr>
            </w:pPr>
            <w:r>
              <w:rPr>
                <w:rFonts w:ascii="Arial" w:cs="Arial" w:eastAsia="Arial" w:hAnsi="Arial"/>
                <w:sz w:val="17"/>
                <w:szCs w:val="17"/>
                <w:color w:val="0000FF"/>
              </w:rPr>
              <w:t>Management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Partners X,</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rPr>
              <w:t>By:</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InterWest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18"/>
                <w:szCs w:val="18"/>
                <w:color w:val="auto"/>
              </w:rPr>
            </w:pPr>
          </w:p>
        </w:tc>
        <w:tc>
          <w:tcPr>
            <w:tcW w:w="1600" w:type="dxa"/>
            <w:vAlign w:val="bottom"/>
            <w:gridSpan w:val="4"/>
          </w:tcPr>
          <w:p>
            <w:pPr>
              <w:jc w:val="right"/>
              <w:ind w:right="360"/>
              <w:spacing w:after="0"/>
              <w:rPr>
                <w:sz w:val="20"/>
                <w:szCs w:val="20"/>
                <w:color w:val="auto"/>
              </w:rPr>
            </w:pPr>
            <w:r>
              <w:rPr>
                <w:rFonts w:ascii="Arial" w:cs="Arial" w:eastAsia="Arial" w:hAnsi="Arial"/>
                <w:sz w:val="17"/>
                <w:szCs w:val="17"/>
                <w:color w:val="0000FF"/>
              </w:rPr>
              <w:t>05/10/2021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(2)</w:t>
            </w:r>
          </w:p>
        </w:tc>
        <w:tc>
          <w:tcPr>
            <w:tcW w:w="860" w:type="dxa"/>
            <w:vAlign w:val="bottom"/>
          </w:tcPr>
          <w:p>
            <w:pPr>
              <w:jc w:val="center"/>
              <w:spacing w:after="0"/>
              <w:rPr>
                <w:sz w:val="20"/>
                <w:szCs w:val="20"/>
                <w:color w:val="auto"/>
              </w:rPr>
            </w:pPr>
            <w:r>
              <w:rPr>
                <w:rFonts w:ascii="Arial" w:cs="Arial" w:eastAsia="Arial" w:hAnsi="Arial"/>
                <w:sz w:val="17"/>
                <w:szCs w:val="17"/>
                <w:color w:val="0000FF"/>
                <w:w w:val="93"/>
              </w:rPr>
              <w:t>5,000</w:t>
            </w:r>
          </w:p>
        </w:tc>
        <w:tc>
          <w:tcPr>
            <w:tcW w:w="440" w:type="dxa"/>
            <w:vAlign w:val="bottom"/>
          </w:tcPr>
          <w:p>
            <w:pPr>
              <w:ind w:left="140"/>
              <w:spacing w:after="0"/>
              <w:rPr>
                <w:sz w:val="20"/>
                <w:szCs w:val="20"/>
                <w:color w:val="auto"/>
              </w:rPr>
            </w:pPr>
            <w:r>
              <w:rPr>
                <w:rFonts w:ascii="Arial" w:cs="Arial" w:eastAsia="Arial" w:hAnsi="Arial"/>
                <w:sz w:val="17"/>
                <w:szCs w:val="17"/>
                <w:color w:val="0000FF"/>
              </w:rPr>
              <w:t>D</w:t>
            </w:r>
          </w:p>
        </w:tc>
        <w:tc>
          <w:tcPr>
            <w:tcW w:w="600" w:type="dxa"/>
            <w:vAlign w:val="bottom"/>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center"/>
              <w:ind w:left="251"/>
              <w:spacing w:after="0"/>
              <w:rPr>
                <w:sz w:val="20"/>
                <w:szCs w:val="20"/>
                <w:color w:val="auto"/>
              </w:rPr>
            </w:pPr>
            <w:r>
              <w:rPr>
                <w:rFonts w:ascii="Arial" w:cs="Arial" w:eastAsia="Arial" w:hAnsi="Arial"/>
                <w:sz w:val="17"/>
                <w:szCs w:val="17"/>
                <w:color w:val="0000FF"/>
              </w:rPr>
              <w:t>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spacing w:after="0"/>
              <w:rPr>
                <w:sz w:val="20"/>
                <w:szCs w:val="20"/>
                <w:color w:val="auto"/>
              </w:rPr>
            </w:pPr>
            <w:r>
              <w:rPr>
                <w:rFonts w:ascii="Arial" w:cs="Arial" w:eastAsia="Arial" w:hAnsi="Arial"/>
                <w:sz w:val="17"/>
                <w:szCs w:val="17"/>
                <w:color w:val="0000FF"/>
              </w:rPr>
              <w:t>Management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Partners X,</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600" w:type="dxa"/>
            <w:vAlign w:val="bottom"/>
            <w:gridSpan w:val="4"/>
            <w:vMerge w:val="restart"/>
          </w:tcPr>
          <w:p>
            <w:pPr>
              <w:jc w:val="right"/>
              <w:ind w:right="360"/>
              <w:spacing w:after="0"/>
              <w:rPr>
                <w:sz w:val="20"/>
                <w:szCs w:val="20"/>
                <w:color w:val="auto"/>
              </w:rPr>
            </w:pPr>
            <w:r>
              <w:rPr>
                <w:rFonts w:ascii="Arial" w:cs="Arial" w:eastAsia="Arial" w:hAnsi="Arial"/>
                <w:sz w:val="17"/>
                <w:szCs w:val="17"/>
                <w:color w:val="0000FF"/>
              </w:rPr>
              <w:t>05/10/2021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(2)</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1"/>
              </w:rPr>
              <w:t>186</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vMerge w:val="restart"/>
          </w:tcPr>
          <w:p>
            <w:pPr>
              <w:jc w:val="center"/>
              <w:ind w:left="251"/>
              <w:spacing w:after="0"/>
              <w:rPr>
                <w:sz w:val="20"/>
                <w:szCs w:val="20"/>
                <w:color w:val="auto"/>
              </w:rPr>
            </w:pPr>
            <w:r>
              <w:rPr>
                <w:rFonts w:ascii="Arial" w:cs="Arial" w:eastAsia="Arial" w:hAnsi="Arial"/>
                <w:sz w:val="17"/>
                <w:szCs w:val="17"/>
                <w:color w:val="0000FF"/>
                <w:w w:val="91"/>
              </w:rPr>
              <w:t>559</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spacing w:after="0"/>
              <w:rPr>
                <w:sz w:val="20"/>
                <w:szCs w:val="20"/>
                <w:color w:val="auto"/>
              </w:rPr>
            </w:pPr>
            <w:r>
              <w:rPr>
                <w:rFonts w:ascii="Arial" w:cs="Arial" w:eastAsia="Arial" w:hAnsi="Arial"/>
                <w:sz w:val="17"/>
                <w:szCs w:val="17"/>
                <w:color w:val="0000FF"/>
              </w:rPr>
              <w:t>By: Khaled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rPr>
              <w:t>A. Nasr</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600" w:type="dxa"/>
            <w:vAlign w:val="bottom"/>
            <w:gridSpan w:val="4"/>
            <w:vMerge w:val="restart"/>
          </w:tcPr>
          <w:p>
            <w:pPr>
              <w:jc w:val="right"/>
              <w:ind w:right="360"/>
              <w:spacing w:after="0"/>
              <w:rPr>
                <w:sz w:val="20"/>
                <w:szCs w:val="20"/>
                <w:color w:val="auto"/>
              </w:rPr>
            </w:pPr>
            <w:r>
              <w:rPr>
                <w:rFonts w:ascii="Arial" w:cs="Arial" w:eastAsia="Arial" w:hAnsi="Arial"/>
                <w:sz w:val="17"/>
                <w:szCs w:val="17"/>
                <w:color w:val="0000FF"/>
              </w:rPr>
              <w:t>05/10/2021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(2)</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1"/>
              </w:rPr>
              <w:t>125</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vMerge w:val="restart"/>
          </w:tcPr>
          <w:p>
            <w:pPr>
              <w:jc w:val="center"/>
              <w:ind w:left="251"/>
              <w:spacing w:after="0"/>
              <w:rPr>
                <w:sz w:val="20"/>
                <w:szCs w:val="20"/>
                <w:color w:val="auto"/>
              </w:rPr>
            </w:pPr>
            <w:r>
              <w:rPr>
                <w:rFonts w:ascii="Arial" w:cs="Arial" w:eastAsia="Arial" w:hAnsi="Arial"/>
                <w:sz w:val="17"/>
                <w:szCs w:val="17"/>
                <w:color w:val="0000FF"/>
                <w:w w:val="91"/>
              </w:rPr>
              <w:t>375</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spacing w:after="0"/>
              <w:rPr>
                <w:sz w:val="20"/>
                <w:szCs w:val="20"/>
                <w:color w:val="auto"/>
              </w:rPr>
            </w:pPr>
            <w:r>
              <w:rPr>
                <w:rFonts w:ascii="Arial" w:cs="Arial" w:eastAsia="Arial" w:hAnsi="Arial"/>
                <w:sz w:val="17"/>
                <w:szCs w:val="17"/>
                <w:color w:val="0000FF"/>
              </w:rPr>
              <w:t>By: Keval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rPr>
              <w:t>Desai</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600" w:type="dxa"/>
            <w:vAlign w:val="bottom"/>
            <w:gridSpan w:val="4"/>
            <w:vMerge w:val="restart"/>
          </w:tcPr>
          <w:p>
            <w:pPr>
              <w:jc w:val="right"/>
              <w:ind w:right="360"/>
              <w:spacing w:after="0"/>
              <w:rPr>
                <w:sz w:val="20"/>
                <w:szCs w:val="20"/>
                <w:color w:val="auto"/>
              </w:rPr>
            </w:pPr>
            <w:r>
              <w:rPr>
                <w:rFonts w:ascii="Arial" w:cs="Arial" w:eastAsia="Arial" w:hAnsi="Arial"/>
                <w:sz w:val="17"/>
                <w:szCs w:val="17"/>
                <w:color w:val="0000FF"/>
              </w:rPr>
              <w:t>05/10/2021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(2)</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0000FF"/>
                <w:w w:val="93"/>
              </w:rPr>
              <w:t>1,135</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vMerge w:val="restart"/>
          </w:tcPr>
          <w:p>
            <w:pPr>
              <w:jc w:val="center"/>
              <w:ind w:left="251"/>
              <w:spacing w:after="0"/>
              <w:rPr>
                <w:sz w:val="20"/>
                <w:szCs w:val="20"/>
                <w:color w:val="auto"/>
              </w:rPr>
            </w:pPr>
            <w:r>
              <w:rPr>
                <w:rFonts w:ascii="Arial" w:cs="Arial" w:eastAsia="Arial" w:hAnsi="Arial"/>
                <w:sz w:val="17"/>
                <w:szCs w:val="17"/>
                <w:color w:val="0000FF"/>
                <w:w w:val="89"/>
              </w:rPr>
              <w:t>3,404</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spacing w:after="0"/>
              <w:rPr>
                <w:sz w:val="20"/>
                <w:szCs w:val="20"/>
                <w:color w:val="auto"/>
              </w:rPr>
            </w:pPr>
            <w:r>
              <w:rPr>
                <w:rFonts w:ascii="Arial" w:cs="Arial" w:eastAsia="Arial" w:hAnsi="Arial"/>
                <w:sz w:val="17"/>
                <w:szCs w:val="17"/>
                <w:color w:val="0000FF"/>
              </w:rPr>
              <w:t>By Gilbert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H. Kliman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19"/>
          </w:tcPr>
          <w:p>
            <w:pPr>
              <w:jc w:val="center"/>
              <w:ind w:left="45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0" w:type="dxa"/>
            <w:vAlign w:val="bottom"/>
            <w:gridSpan w:val="15"/>
          </w:tcPr>
          <w:p>
            <w:pPr>
              <w:jc w:val="center"/>
              <w:ind w:left="1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INTERWEST PARTNERS X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467 FIRST STREET SUITE 201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ALTOS</w:t>
            </w:r>
          </w:p>
        </w:tc>
        <w:tc>
          <w:tcPr>
            <w:tcW w:w="118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94022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-3396615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InterWest Management Partners X,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467 FIRST STREET, SUITE 201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LOS ALTOS</w:t>
            </w:r>
          </w:p>
        </w:tc>
        <w:tc>
          <w:tcPr>
            <w:tcW w:w="142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NASR KHALED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467 FIRST STREET, SUITE 201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LOS ALTOS</w:t>
            </w:r>
          </w:p>
        </w:tc>
        <w:tc>
          <w:tcPr>
            <w:tcW w:w="142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240" w:type="dxa"/>
            <w:vAlign w:val="bottom"/>
            <w:gridSpan w:val="2"/>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Desai Keval</w:t>
              </w:r>
            </w:hyperlink>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467 FIRST STREET, SUITE 201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LOS ALTOS</w:t>
            </w:r>
          </w:p>
        </w:tc>
        <w:tc>
          <w:tcPr>
            <w:tcW w:w="142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Kliman Gilbert 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467 FIRST STREET, SUITE 201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LOS ALTOS</w:t>
            </w:r>
          </w:p>
        </w:tc>
        <w:tc>
          <w:tcPr>
            <w:tcW w:w="142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104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809240" cy="6104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6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pro rata in-kind distribution by InterWest Partners X, LP ("IW10") without consideration to its limited and general partners in accordance with the terms of the InterWest Partners X, LP Limited Partnership Agreement. Includes 5,000 shares distributed to InterWest Management Partners X, LLC ("IMP10") its general partner.</w:t>
      </w:r>
    </w:p>
    <w:p>
      <w:pPr>
        <w:spacing w:after="0" w:line="15" w:lineRule="exact"/>
        <w:rPr>
          <w:rFonts w:ascii="Arial" w:cs="Arial" w:eastAsia="Arial" w:hAnsi="Arial"/>
          <w:sz w:val="13"/>
          <w:szCs w:val="13"/>
          <w:color w:val="008000"/>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pro rata in-kind distribution by IMP10 without consideration to its members in accordance with the terms of the InterWest Management Partners X, LLC Operating Agreement. Includes 186 shares distributed to Khaled A. Nasr ("Nasr"), 125 shares distributed to Keval Desai ("Desai") and 1,135 shares distributed to Gilbert H. Kliman ("Kliman").</w:t>
      </w:r>
    </w:p>
    <w:p>
      <w:pPr>
        <w:spacing w:after="0" w:line="15" w:lineRule="exact"/>
        <w:rPr>
          <w:rFonts w:ascii="Arial" w:cs="Arial" w:eastAsia="Arial" w:hAnsi="Arial"/>
          <w:sz w:val="13"/>
          <w:szCs w:val="13"/>
          <w:color w:val="008000"/>
        </w:rPr>
      </w:pPr>
    </w:p>
    <w:p>
      <w:pPr>
        <w:ind w:left="20" w:right="2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directly by IW10. The general partner of IW10 is IMP10. Kliman is a Managing Director of IMP10 and Nasr and Desai are Venture Members of IMP10. Each of Nasr, Desai and Kliman share voting and investment control over the shares owned by IW10, and may be deemed to beneficially own the shares held by IW10. Each of Nasr, Desai and Kliman disclaims beneficial ownership of such shares except to the extent of his pecuniaryinterest theriein.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480" w:top="179" w:right="539" w:bottom="823" w:gutter="0" w:footer="0" w:header="0"/>
        </w:sectPr>
      </w:pP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Karen A. Wilson,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 Fact for InterWest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Karen A. Wilson,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8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 Fact for InterWest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10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Management Partners 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Karen A. Wilson,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8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 Fact for Khlaed A. Nasr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2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Karen A. Wilson,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8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 Fact for Keval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Karen A. Wilson,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82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 Fact for Gilbert H. Kliman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8700" w:space="60"/>
            <w:col w:w="2120"/>
          </w:cols>
          <w:pgMar w:left="480" w:top="179" w:right="539" w:bottom="82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79" w:right="539" w:bottom="8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12" Type="http://schemas.openxmlformats.org/officeDocument/2006/relationships/hyperlink" Target="http://www.sec.gov/cgi-bin/browse-edgar?action=getcompany&amp;CIK=0001443898" TargetMode="External"/><Relationship Id="rId13"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460207" TargetMode="External"/><Relationship Id="rId16" Type="http://schemas.openxmlformats.org/officeDocument/2006/relationships/hyperlink" Target="http://www.sec.gov/cgi-bin/browse-edgar?action=getcompany&amp;CIK=0001276600" TargetMode="External"/><Relationship Id="rId17" Type="http://schemas.openxmlformats.org/officeDocument/2006/relationships/hyperlink" Target="http://www.sec.gov/cgi-bin/browse-edgar?action=getcompany&amp;CIK=0001553019" TargetMode="External"/><Relationship Id="rId18" Type="http://schemas.openxmlformats.org/officeDocument/2006/relationships/hyperlink" Target="http://www.sec.gov/cgi-bin/browse-edgar?action=getcompany&amp;CIK=0001293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2021-05-12T05:25:43Z</dcterms:created>
  <dcterms:modified xsi:type="dcterms:W3CDTF">2021-05-12T05:25:43Z</dcterms:modified>
</cp:coreProperties>
</file>