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$0.00001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PFM Health Sciences,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line="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2,598,827.00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2,598,827.00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2,598,827.00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47" w:orient="portrait"/>
          <w:cols w:equalWidth="0" w:num="2">
            <w:col w:w="1100" w:space="60"/>
            <w:col w:w="9980"/>
          </w:cols>
          <w:pgMar w:left="320" w:top="111" w:right="43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percentages reported in this Schedule 13G are based upon 51,747,130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outstanding as of November 6, 2024 (according to the issuer's Form 10-Q as filed with the Securities and Exchange Commission on November 7, 2024).</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PFM Health Sciences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2,598,827.00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2,598,827.00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2,598,827.00</w:t>
      </w:r>
    </w:p>
    <w:p>
      <w:pPr>
        <w:spacing w:after="0" w:line="20"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ectPr>
          <w:pgSz w:w="11900" w:h="16847" w:orient="portrait"/>
          <w:cols w:equalWidth="0" w:num="1">
            <w:col w:w="11140"/>
          </w:cols>
          <w:pgMar w:left="320" w:top="111" w:right="439" w:bottom="0" w:gutter="0" w:footer="0" w:header="0"/>
          <w:type w:val="continuous"/>
        </w:sectPr>
      </w:pPr>
    </w:p>
    <w:bookmarkStart w:id="2" w:name="page3"/>
    <w:bookmarkEnd w:id="2"/>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Partner Asset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71"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2,598,827.00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2,598,827.00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2,598,827.00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OO</w:t>
      </w:r>
    </w:p>
    <w:p>
      <w:pPr>
        <w:spacing w:after="0" w:line="200" w:lineRule="exact"/>
        <w:rPr>
          <w:sz w:val="20"/>
          <w:szCs w:val="20"/>
          <w:color w:val="auto"/>
        </w:rPr>
      </w:pPr>
    </w:p>
    <w:p>
      <w:pPr>
        <w:sectPr>
          <w:pgSz w:w="11900" w:h="16871"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69353Y103</w:t>
      </w:r>
    </w:p>
    <w:p>
      <w:pPr>
        <w:spacing w:after="0" w:line="200" w:lineRule="exact"/>
        <w:rPr>
          <w:sz w:val="20"/>
          <w:szCs w:val="20"/>
          <w:color w:val="auto"/>
        </w:rPr>
      </w:pPr>
    </w:p>
    <w:p>
      <w:pPr>
        <w:spacing w:after="0" w:line="361" w:lineRule="exact"/>
        <w:rPr>
          <w:sz w:val="20"/>
          <w:szCs w:val="20"/>
          <w:color w:val="auto"/>
        </w:rPr>
      </w:pPr>
    </w:p>
    <w:p>
      <w:pPr>
        <w:jc w:val="right"/>
        <w:ind w:right="6499"/>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Brian D. Grossman</w:t>
      </w:r>
    </w:p>
    <w:p>
      <w:pPr>
        <w:sectPr>
          <w:pgSz w:w="11900" w:h="16871" w:orient="portrait"/>
          <w:cols w:equalWidth="0" w:num="1">
            <w:col w:w="10099"/>
          </w:cols>
          <w:pgMar w:left="360" w:top="612" w:right="1440" w:bottom="0" w:gutter="0" w:footer="0" w:header="0"/>
          <w:type w:val="continuous"/>
        </w:sectPr>
      </w:pPr>
    </w:p>
    <w:bookmarkStart w:id="3" w:name="page4"/>
    <w:bookmarkEnd w:id="3"/>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258"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080"/>
          </w:cols>
          <w:pgMar w:left="360" w:top="112" w:right="459" w:bottom="235"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2,598,827.00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2,598,827.00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2,598,827.00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9960"/>
          </w:cols>
          <w:pgMar w:left="360" w:top="112" w:right="459" w:bottom="235"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PMV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400 Alexander Park Drive Suite 301 Princeton, NJ, 08540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This Schedule 13G is being jointly filed by PFM Health Sciences, LP ("PFM"), PFM Health Sciences GP, LLC ("PFM-GP"), Partner Asset Management, LLC ("PAM"), and Brian D. Grossman ("Grossman" and, collectively with</w:t>
      </w:r>
    </w:p>
    <w:p>
      <w:pPr>
        <w:spacing w:after="0" w:line="1" w:lineRule="exact"/>
        <w:rPr>
          <w:sz w:val="20"/>
          <w:szCs w:val="20"/>
          <w:color w:val="auto"/>
        </w:rPr>
      </w:pPr>
    </w:p>
    <w:p>
      <w:pPr>
        <w:ind w:left="92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PFM, PFM-GP, and PAM, the "Reporting Persons") with respect to shares of common stock of the above-named issuer owned by PFM Biotech Opportunities LP, a Delaware limited partnership ("BO"). PFM is the investment advisor for BO. PAM is the general partner of BO. PFM-GP is the general partner of PFM and the manager of PAM. Grossman is the sole member of PFM-GP. The filing of this statement shall not be construed as an admission that any of the Reporting Persons is the beneficial owner of any securities covered by the statement other than the securities actually owned by such person (if any).</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20" w:right="3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PFM Health Sciences, LP, 475 Sansome Street, Suite 1720, San Francisco, California 94111</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80"/>
          </w:cols>
          <w:pgMar w:left="360" w:top="112" w:right="459" w:bottom="235" w:gutter="0" w:footer="0" w:header="0"/>
          <w:type w:val="continuous"/>
        </w:sectPr>
      </w:pPr>
    </w:p>
    <w:bookmarkStart w:id="4" w:name="page5"/>
    <w:bookmarkEnd w:id="4"/>
    <w:p>
      <w:pPr>
        <w:spacing w:after="0" w:line="16" w:lineRule="exact"/>
        <w:rPr>
          <w:sz w:val="20"/>
          <w:szCs w:val="20"/>
          <w:color w:val="auto"/>
        </w:rPr>
      </w:pPr>
    </w:p>
    <w:p>
      <w:pPr>
        <w:ind w:left="920" w:right="440"/>
        <w:spacing w:after="0" w:line="268" w:lineRule="auto"/>
        <w:rPr>
          <w:sz w:val="20"/>
          <w:szCs w:val="20"/>
          <w:color w:val="auto"/>
        </w:rPr>
      </w:pPr>
      <w:r>
        <w:rPr>
          <w:rFonts w:ascii="Times New Roman" w:cs="Times New Roman" w:eastAsia="Times New Roman" w:hAnsi="Times New Roman"/>
          <w:sz w:val="21"/>
          <w:szCs w:val="21"/>
          <w:color w:val="auto"/>
        </w:rPr>
        <w:t>PFM is organized as a limited partnership under the laws of the State of Delaware. Each of PFM-GP and PAM is organized as a limited liability company under the laws of the State of Delaware. Grossman is a U.S. citizen.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$0.00001 per share (the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69353Y103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60" w:hanging="912"/>
        <w:spacing w:after="0" w:line="197" w:lineRule="auto"/>
        <w:tabs>
          <w:tab w:leader="none" w:pos="920" w:val="left"/>
        </w:tabs>
        <w:numPr>
          <w:ilvl w:val="0"/>
          <w:numId w:val="9"/>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color w:val="auto"/>
        </w:rPr>
        <w:t>1. Each of PFM Health Sciences, LP, PFM Health Sciences GP, LLC and Partner Asset Management, LLCmay be deemed to beneficially own 2,598,827Shares. 2. Mr. Grossman may be deemed to beneficially own 2,598,827Shares. Percent of class:</w:t>
      </w:r>
    </w:p>
    <w:p>
      <w:pPr>
        <w:spacing w:after="0" w:line="204" w:lineRule="exact"/>
        <w:rPr>
          <w:rFonts w:ascii="Times New Roman" w:cs="Times New Roman" w:eastAsia="Times New Roman" w:hAnsi="Times New Roman"/>
          <w:sz w:val="43"/>
          <w:szCs w:val="43"/>
          <w:color w:val="auto"/>
          <w:vertAlign w:val="superscript"/>
        </w:rPr>
      </w:pPr>
    </w:p>
    <w:p>
      <w:pPr>
        <w:ind w:left="920" w:right="140" w:hanging="912"/>
        <w:spacing w:after="0" w:line="259" w:lineRule="auto"/>
        <w:tabs>
          <w:tab w:leader="none" w:pos="920"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1. The number of Shares that each of PFM Health Sciences, LP, PFM Health Sciences GP, LLC and Partner Asset Management, LLC may be deemed to beneficially own constitutes5.0% of the Shares outstanding. 2. The number of Shares that Mr. Grossman may be deemed to beneficially own constitutes 5.0% of the Shares outstanding. %</w:t>
      </w:r>
    </w:p>
    <w:p>
      <w:pPr>
        <w:spacing w:after="0" w:line="1"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54" w:orient="portrait"/>
          <w:cols w:equalWidth="0" w:num="1">
            <w:col w:w="11120"/>
          </w:cols>
          <w:pgMar w:left="360" w:top="112" w:right="4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220" w:firstLine="6"/>
        <w:spacing w:after="0" w:line="258" w:lineRule="auto"/>
        <w:tabs>
          <w:tab w:leader="none" w:pos="21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PFM Health Sciences, LP, PFM Health Sciences GP, LLC and Partner Asset Management, LLC:0 2. Mr. Grossman: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220" w:hanging="214"/>
        <w:spacing w:after="0"/>
        <w:tabs>
          <w:tab w:leader="none" w:pos="220"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PFM Health Sciences, LP, PFM Health Sciences GP, LLC and Partner Asset Management, LLC: 2,598,827</w:t>
      </w:r>
    </w:p>
    <w:p>
      <w:pPr>
        <w:spacing w:after="0" w:line="25"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Grossman: 2,598,827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180" w:firstLine="6"/>
        <w:spacing w:after="0" w:line="258" w:lineRule="auto"/>
        <w:tabs>
          <w:tab w:leader="none" w:pos="21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PFM Health Sciences, LP, PFM Health Sciences GP, LLC and Partner Asset Management, LLC: 0 2. Mr. Grossman: 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220" w:hanging="214"/>
        <w:spacing w:after="0"/>
        <w:tabs>
          <w:tab w:leader="none" w:pos="2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PFM Health Sciences, LP, PFM Health Sciences GP, LLC and Partner Asset Management, LLC: 2,598,827</w:t>
      </w:r>
    </w:p>
    <w:p>
      <w:pPr>
        <w:spacing w:after="0" w:line="25" w:lineRule="exact"/>
        <w:rPr>
          <w:rFonts w:ascii="Times New Roman" w:cs="Times New Roman" w:eastAsia="Times New Roman" w:hAnsi="Times New Roman"/>
          <w:sz w:val="21"/>
          <w:szCs w:val="21"/>
          <w:color w:val="auto"/>
        </w:rPr>
      </w:pPr>
    </w:p>
    <w:p>
      <w:pPr>
        <w:ind w:left="220" w:hanging="214"/>
        <w:spacing w:after="0"/>
        <w:tabs>
          <w:tab w:leader="none" w:pos="2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Mr. Grossman: 2,598,827</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ectPr>
          <w:pgSz w:w="11900" w:h="16854" w:orient="portrait"/>
          <w:cols w:equalWidth="0" w:num="2">
            <w:col w:w="620" w:space="300"/>
            <w:col w:w="10200"/>
          </w:cols>
          <w:pgMar w:left="360" w:top="112" w:right="419" w:bottom="0" w:gutter="0" w:footer="0" w:header="0"/>
          <w:type w:val="continuous"/>
        </w:sectPr>
      </w:pPr>
    </w:p>
    <w:bookmarkStart w:id="5" w:name="page6"/>
    <w:bookmarkEnd w:id="5"/>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40"/>
        <w:spacing w:after="0"/>
        <w:tabs>
          <w:tab w:leader="none" w:pos="96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PFM Health Sciences, LP</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02/21/2025</w:t>
      </w:r>
    </w:p>
    <w:p>
      <w:pPr>
        <w:spacing w:after="0" w:line="152"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PFM Health Sciences GP,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02/21/2025</w:t>
      </w:r>
    </w:p>
    <w:p>
      <w:pPr>
        <w:spacing w:after="0" w:line="15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Partner Asset Management, LLC</w:t>
      </w:r>
    </w:p>
    <w:p>
      <w:pPr>
        <w:spacing w:after="0" w:line="152"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Name/Title: Darren Mooney, Authorized Signatory</w:t>
      </w:r>
    </w:p>
    <w:p>
      <w:pPr>
        <w:spacing w:after="0" w:line="44" w:lineRule="exact"/>
        <w:rPr>
          <w:sz w:val="20"/>
          <w:szCs w:val="20"/>
          <w:color w:val="auto"/>
        </w:rPr>
      </w:pPr>
    </w:p>
    <w:p>
      <w:pPr>
        <w:ind w:left="4660"/>
        <w:spacing w:after="0"/>
        <w:tabs>
          <w:tab w:leader="none" w:pos="5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02/21/2025</w:t>
      </w:r>
    </w:p>
    <w:p>
      <w:pPr>
        <w:spacing w:after="0" w:line="15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Brian D. Grossman</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Darren Mooney</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Darren Mooney, attorney-in-fact*</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02/21/2025</w:t>
      </w:r>
    </w:p>
    <w:p>
      <w:pPr>
        <w:spacing w:after="0" w:line="310"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Darren Mooney is signing on behalf of Brian Grossman as attorney-in-fact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power of attorney dated February 1, 2024, and incorporated by reference herein. The power of attorney was filed as an attachment to a filing by certain of the Reporting Persons on Schedule 13G/A for Praxis Precision Medicines, Inc. on February 14, 2024.</w:t>
      </w:r>
    </w:p>
    <w:p>
      <w:pPr>
        <w:spacing w:after="0" w:line="4" w:lineRule="exact"/>
        <w:rPr>
          <w:sz w:val="20"/>
          <w:szCs w:val="20"/>
          <w:color w:val="auto"/>
        </w:rPr>
      </w:pPr>
    </w:p>
    <w:p>
      <w:pPr>
        <w:jc w:val="center"/>
        <w:ind w:right="79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Exhibit 99.1 - Joint Filing Agreement</w:t>
      </w:r>
    </w:p>
    <w:p>
      <w:pPr>
        <w:sectPr>
          <w:pgSz w:w="11900" w:h="16838" w:orient="portrait"/>
          <w:cols w:equalWidth="0" w:num="1">
            <w:col w:w="11180"/>
          </w:cols>
          <w:pgMar w:left="32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u w:val="single" w:color="auto"/>
          <w:color w:val="auto"/>
        </w:rPr>
        <w:t>EXHIBIT 99.1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agree that the Statement on Schedule 13G filed herewith (and any amendments thereto), relating to the Shares is being filed jointly with the Securities and Exchange Commission pursuant to Rule 13d-1(c) under the Securities Exchange Act of 1934, as amended, on behalf of each of the undersigned.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Agreement may be executed in counterparts and each of such counterparts taken together shall constitute one and the same instrument.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39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 this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February, 2025.</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30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PFM HEALTH SCIENCES, LP</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PFM HEALTH SCIENCES GP, LLC</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PFM Health Sciences GP,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Darren Mooney</w:t>
            </w:r>
          </w:p>
        </w:tc>
      </w:tr>
      <w:tr>
        <w:trPr>
          <w:trHeight w:val="228"/>
        </w:trPr>
        <w:tc>
          <w:tcPr>
            <w:tcW w:w="3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Mooney, Authorized Signatory</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Darren Mooney</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Mooney, Authorized Signatory</w:t>
            </w:r>
          </w:p>
        </w:tc>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PARTNER ASSET MANAGEMENT,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BRIAN D. GROSSMAN</w:t>
            </w:r>
          </w:p>
        </w:tc>
      </w:tr>
      <w:tr>
        <w:trPr>
          <w:trHeight w:val="43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PFM Health Sciences GP, LLC,</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 /s/ Darren Mooney</w:t>
            </w:r>
          </w:p>
        </w:tc>
      </w:tr>
      <w:tr>
        <w:trPr>
          <w:trHeight w:val="228"/>
        </w:trPr>
        <w:tc>
          <w:tcPr>
            <w:tcW w:w="34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its manager</w:t>
            </w:r>
          </w:p>
        </w:tc>
        <w:tc>
          <w:tcPr>
            <w:tcW w:w="56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Mooney, attorney-in-fact</w:t>
            </w: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Darren Mooney</w:t>
            </w: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r>
      <w:tr>
        <w:trPr>
          <w:trHeight w:val="228"/>
        </w:trPr>
        <w:tc>
          <w:tcPr>
            <w:tcW w:w="34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Darren Mooney, Authorized Signatory</w:t>
            </w:r>
          </w:p>
        </w:tc>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r>
      <w:tr>
        <w:trPr>
          <w:trHeight w:val="414"/>
        </w:trPr>
        <w:tc>
          <w:tcPr>
            <w:tcW w:w="3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2"/>
      <w:numFmt w:val="bullet"/>
      <w:start w:val="1"/>
    </w:lvl>
  </w:abstractNum>
  <w:abstractNum w:abstractNumId="5">
    <w:nsid w:val="12200854"/>
    <w:multiLevelType w:val="hybridMultilevel"/>
    <w:lvl w:ilvl="0">
      <w:lvlJc w:val="left"/>
      <w:lvlText w:val="(%1)"/>
      <w:numFmt w:val="lowerLetter"/>
      <w:start w:val="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2025-02-21T15:12:18Z</dcterms:created>
  <dcterms:modified xsi:type="dcterms:W3CDTF">2025-02-21T15:12:18Z</dcterms:modified>
</cp:coreProperties>
</file>