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PMV PHARMACEUTICALS,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$0.00001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69353Y 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October 15,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69353Y 103</w:t>
      </w:r>
    </w:p>
    <w:p>
      <w:pPr>
        <w:spacing w:after="0" w:line="171" w:lineRule="exact"/>
        <w:rPr>
          <w:sz w:val="20"/>
          <w:szCs w:val="20"/>
          <w:color w:val="auto"/>
        </w:rPr>
      </w:pPr>
    </w:p>
    <w:p>
      <w:pPr>
        <w:ind w:left="600" w:hanging="357"/>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85800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5220970"/>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Euclidean Capital LLC</w:t>
      </w:r>
    </w:p>
    <w:p>
      <w:pPr>
        <w:spacing w:after="0" w:line="36" w:lineRule="exact"/>
        <w:rPr>
          <w:sz w:val="20"/>
          <w:szCs w:val="20"/>
          <w:color w:val="auto"/>
        </w:rPr>
      </w:pPr>
    </w:p>
    <w:p>
      <w:pPr>
        <w:ind w:left="600" w:hanging="357"/>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0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00" w:hanging="357"/>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00" w:hanging="357"/>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8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894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2,455,199</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8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894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89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8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2,455,199</w:t>
      </w:r>
    </w:p>
    <w:p>
      <w:pPr>
        <w:spacing w:after="0" w:line="36" w:lineRule="exact"/>
        <w:rPr>
          <w:sz w:val="20"/>
          <w:szCs w:val="20"/>
          <w:color w:val="auto"/>
        </w:rPr>
      </w:pPr>
    </w:p>
    <w:p>
      <w:pPr>
        <w:ind w:left="580" w:hanging="337"/>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2,455,199</w:t>
      </w:r>
    </w:p>
    <w:p>
      <w:pPr>
        <w:spacing w:after="0" w:line="36" w:lineRule="exact"/>
        <w:rPr>
          <w:sz w:val="20"/>
          <w:szCs w:val="20"/>
          <w:color w:val="auto"/>
        </w:rPr>
      </w:pPr>
    </w:p>
    <w:p>
      <w:pPr>
        <w:ind w:left="600" w:hanging="447"/>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00" w:right="5260" w:hanging="447"/>
        <w:spacing w:after="0" w:line="402"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5.4%</w:t>
      </w:r>
    </w:p>
    <w:p>
      <w:pPr>
        <w:spacing w:after="0" w:line="1" w:lineRule="exact"/>
        <w:rPr>
          <w:rFonts w:ascii="Arial" w:cs="Arial" w:eastAsia="Arial" w:hAnsi="Arial"/>
          <w:sz w:val="18"/>
          <w:szCs w:val="18"/>
          <w:color w:val="auto"/>
        </w:rPr>
      </w:pPr>
    </w:p>
    <w:p>
      <w:pPr>
        <w:ind w:left="600" w:right="5880" w:hanging="447"/>
        <w:spacing w:after="0" w:line="559" w:lineRule="auto"/>
        <w:tabs>
          <w:tab w:leader="none" w:pos="597"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0800"/>
          </w:cols>
          <w:pgMar w:left="440" w:top="274" w:right="6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69353Y 103</w:t>
      </w:r>
    </w:p>
    <w:p>
      <w:pPr>
        <w:spacing w:after="0" w:line="171" w:lineRule="exact"/>
        <w:rPr>
          <w:sz w:val="20"/>
          <w:szCs w:val="20"/>
          <w:color w:val="auto"/>
        </w:rPr>
      </w:pPr>
    </w:p>
    <w:p>
      <w:pPr>
        <w:ind w:left="600" w:hanging="357"/>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85800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00" cy="5220335"/>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James H. Simons</w:t>
      </w:r>
    </w:p>
    <w:p>
      <w:pPr>
        <w:spacing w:after="0" w:line="36" w:lineRule="exact"/>
        <w:rPr>
          <w:sz w:val="20"/>
          <w:szCs w:val="20"/>
          <w:color w:val="auto"/>
        </w:rPr>
      </w:pPr>
    </w:p>
    <w:p>
      <w:pPr>
        <w:ind w:left="600" w:hanging="357"/>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0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00" w:hanging="357"/>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00" w:hanging="357"/>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2000" w:hanging="384"/>
        <w:spacing w:after="0"/>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0"/>
                <w:szCs w:val="20"/>
                <w:color w:val="auto"/>
              </w:rPr>
            </w:pPr>
          </w:p>
        </w:tc>
        <w:tc>
          <w:tcPr>
            <w:tcW w:w="8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2,455,199</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2,455,199</w:t>
      </w:r>
    </w:p>
    <w:p>
      <w:pPr>
        <w:spacing w:after="0" w:line="36" w:lineRule="exact"/>
        <w:rPr>
          <w:sz w:val="20"/>
          <w:szCs w:val="20"/>
          <w:color w:val="auto"/>
        </w:rPr>
      </w:pPr>
    </w:p>
    <w:p>
      <w:pPr>
        <w:ind w:left="580" w:hanging="337"/>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2,455,199</w:t>
      </w:r>
    </w:p>
    <w:p>
      <w:pPr>
        <w:spacing w:after="0" w:line="36" w:lineRule="exact"/>
        <w:rPr>
          <w:sz w:val="20"/>
          <w:szCs w:val="20"/>
          <w:color w:val="auto"/>
        </w:rPr>
      </w:pPr>
    </w:p>
    <w:p>
      <w:pPr>
        <w:ind w:left="600" w:hanging="447"/>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00" w:right="5260" w:hanging="447"/>
        <w:spacing w:after="0" w:line="402"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 5.4%</w:t>
      </w:r>
    </w:p>
    <w:p>
      <w:pPr>
        <w:spacing w:after="0" w:line="1" w:lineRule="exact"/>
        <w:rPr>
          <w:rFonts w:ascii="Arial" w:cs="Arial" w:eastAsia="Arial" w:hAnsi="Arial"/>
          <w:sz w:val="18"/>
          <w:szCs w:val="18"/>
          <w:color w:val="auto"/>
        </w:rPr>
      </w:pPr>
    </w:p>
    <w:p>
      <w:pPr>
        <w:ind w:left="600" w:right="5880" w:hanging="447"/>
        <w:spacing w:after="0" w:line="559" w:lineRule="auto"/>
        <w:tabs>
          <w:tab w:leader="none" w:pos="5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10800"/>
          </w:cols>
          <w:pgMar w:left="4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69353Y 103</w:t>
      </w:r>
    </w:p>
    <w:p>
      <w:pPr>
        <w:spacing w:after="0" w:line="171" w:lineRule="exact"/>
        <w:rPr>
          <w:sz w:val="20"/>
          <w:szCs w:val="20"/>
          <w:color w:val="auto"/>
        </w:rPr>
      </w:pPr>
    </w:p>
    <w:p>
      <w:pPr>
        <w:ind w:left="600" w:hanging="357"/>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85800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00" cy="5220970"/>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Marilyn H. Simons</w:t>
      </w:r>
    </w:p>
    <w:p>
      <w:pPr>
        <w:spacing w:after="0" w:line="36" w:lineRule="exact"/>
        <w:rPr>
          <w:sz w:val="20"/>
          <w:szCs w:val="20"/>
          <w:color w:val="auto"/>
        </w:rPr>
      </w:pPr>
    </w:p>
    <w:p>
      <w:pPr>
        <w:ind w:left="600" w:hanging="357"/>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0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00" w:hanging="357"/>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00" w:hanging="357"/>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2000" w:hanging="384"/>
        <w:spacing w:after="0"/>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0"/>
                <w:szCs w:val="20"/>
                <w:color w:val="auto"/>
              </w:rPr>
            </w:pPr>
          </w:p>
        </w:tc>
        <w:tc>
          <w:tcPr>
            <w:tcW w:w="8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2,455,199</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2,455,199</w:t>
      </w:r>
    </w:p>
    <w:p>
      <w:pPr>
        <w:spacing w:after="0" w:line="36" w:lineRule="exact"/>
        <w:rPr>
          <w:sz w:val="20"/>
          <w:szCs w:val="20"/>
          <w:color w:val="auto"/>
        </w:rPr>
      </w:pPr>
    </w:p>
    <w:p>
      <w:pPr>
        <w:ind w:left="580" w:hanging="337"/>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2,455,199</w:t>
      </w:r>
    </w:p>
    <w:p>
      <w:pPr>
        <w:spacing w:after="0" w:line="36" w:lineRule="exact"/>
        <w:rPr>
          <w:sz w:val="20"/>
          <w:szCs w:val="20"/>
          <w:color w:val="auto"/>
        </w:rPr>
      </w:pPr>
    </w:p>
    <w:p>
      <w:pPr>
        <w:ind w:left="600" w:hanging="447"/>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00" w:right="5260" w:hanging="447"/>
        <w:spacing w:after="0" w:line="402"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5.4%</w:t>
      </w:r>
    </w:p>
    <w:p>
      <w:pPr>
        <w:spacing w:after="0" w:line="1" w:lineRule="exact"/>
        <w:rPr>
          <w:rFonts w:ascii="Arial" w:cs="Arial" w:eastAsia="Arial" w:hAnsi="Arial"/>
          <w:sz w:val="18"/>
          <w:szCs w:val="18"/>
          <w:color w:val="auto"/>
        </w:rPr>
      </w:pPr>
    </w:p>
    <w:p>
      <w:pPr>
        <w:ind w:left="600" w:right="5880" w:hanging="447"/>
        <w:spacing w:after="0" w:line="559" w:lineRule="auto"/>
        <w:tabs>
          <w:tab w:leader="none" w:pos="5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10800"/>
          </w:cols>
          <w:pgMar w:left="440" w:top="274" w:right="6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69353Y 103</w:t>
      </w:r>
    </w:p>
    <w:p>
      <w:pPr>
        <w:spacing w:after="0" w:line="171" w:lineRule="exact"/>
        <w:rPr>
          <w:sz w:val="20"/>
          <w:szCs w:val="20"/>
          <w:color w:val="auto"/>
        </w:rPr>
      </w:pPr>
    </w:p>
    <w:p>
      <w:pPr>
        <w:ind w:left="600" w:hanging="357"/>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85800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00" cy="5220335"/>
                    </a:xfrm>
                    <a:prstGeom prst="rect">
                      <a:avLst/>
                    </a:prstGeom>
                    <a:noFill/>
                  </pic:spPr>
                </pic:pic>
              </a:graphicData>
            </a:graphic>
          </wp:anchor>
        </w:drawing>
      </w:r>
    </w:p>
    <w:p>
      <w:pPr>
        <w:spacing w:after="0" w:line="2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Ashvin B. Chhabra</w:t>
      </w:r>
    </w:p>
    <w:p>
      <w:pPr>
        <w:spacing w:after="0" w:line="36" w:lineRule="exact"/>
        <w:rPr>
          <w:sz w:val="20"/>
          <w:szCs w:val="20"/>
          <w:color w:val="auto"/>
        </w:rPr>
      </w:pPr>
    </w:p>
    <w:p>
      <w:pPr>
        <w:ind w:left="600" w:hanging="357"/>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0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00" w:hanging="357"/>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00" w:hanging="357"/>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2000" w:hanging="384"/>
        <w:spacing w:after="0"/>
        <w:tabs>
          <w:tab w:leader="none" w:pos="2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0"/>
                <w:szCs w:val="20"/>
                <w:color w:val="auto"/>
              </w:rPr>
            </w:pPr>
          </w:p>
        </w:tc>
        <w:tc>
          <w:tcPr>
            <w:tcW w:w="8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2,455,199</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2,455,199</w:t>
      </w:r>
    </w:p>
    <w:p>
      <w:pPr>
        <w:spacing w:after="0" w:line="36" w:lineRule="exact"/>
        <w:rPr>
          <w:sz w:val="20"/>
          <w:szCs w:val="20"/>
          <w:color w:val="auto"/>
        </w:rPr>
      </w:pPr>
    </w:p>
    <w:p>
      <w:pPr>
        <w:ind w:left="580" w:hanging="337"/>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2,455,199</w:t>
      </w:r>
    </w:p>
    <w:p>
      <w:pPr>
        <w:spacing w:after="0" w:line="36" w:lineRule="exact"/>
        <w:rPr>
          <w:sz w:val="20"/>
          <w:szCs w:val="20"/>
          <w:color w:val="auto"/>
        </w:rPr>
      </w:pPr>
    </w:p>
    <w:p>
      <w:pPr>
        <w:ind w:left="600" w:hanging="447"/>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00" w:right="5260" w:hanging="447"/>
        <w:spacing w:after="0" w:line="402"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9 5.4%</w:t>
      </w:r>
    </w:p>
    <w:p>
      <w:pPr>
        <w:spacing w:after="0" w:line="1" w:lineRule="exact"/>
        <w:rPr>
          <w:rFonts w:ascii="Arial" w:cs="Arial" w:eastAsia="Arial" w:hAnsi="Arial"/>
          <w:sz w:val="18"/>
          <w:szCs w:val="18"/>
          <w:color w:val="auto"/>
        </w:rPr>
      </w:pPr>
    </w:p>
    <w:p>
      <w:pPr>
        <w:ind w:left="600" w:right="5880" w:hanging="447"/>
        <w:spacing w:after="0" w:line="559" w:lineRule="auto"/>
        <w:tabs>
          <w:tab w:leader="none" w:pos="59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10800"/>
          </w:cols>
          <w:pgMar w:left="440" w:top="274" w:right="6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69353Y 103</w:t>
      </w:r>
    </w:p>
    <w:p>
      <w:pPr>
        <w:spacing w:after="0" w:line="171" w:lineRule="exact"/>
        <w:rPr>
          <w:sz w:val="20"/>
          <w:szCs w:val="20"/>
          <w:color w:val="auto"/>
        </w:rPr>
      </w:pPr>
    </w:p>
    <w:p>
      <w:pPr>
        <w:ind w:left="600" w:hanging="357"/>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85800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00" cy="5220970"/>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Greenland NFP B Ltd.</w:t>
      </w:r>
    </w:p>
    <w:p>
      <w:pPr>
        <w:spacing w:after="0" w:line="36" w:lineRule="exact"/>
        <w:rPr>
          <w:sz w:val="20"/>
          <w:szCs w:val="20"/>
          <w:color w:val="auto"/>
        </w:rPr>
      </w:pPr>
    </w:p>
    <w:p>
      <w:pPr>
        <w:ind w:left="600" w:hanging="357"/>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0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00" w:hanging="357"/>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00" w:hanging="357"/>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British Virgin Islands</w:t>
      </w:r>
    </w:p>
    <w:p>
      <w:pPr>
        <w:spacing w:after="0" w:line="36" w:lineRule="exact"/>
        <w:rPr>
          <w:sz w:val="20"/>
          <w:szCs w:val="20"/>
          <w:color w:val="auto"/>
        </w:rPr>
      </w:pPr>
    </w:p>
    <w:p>
      <w:pPr>
        <w:ind w:left="2000" w:hanging="384"/>
        <w:spacing w:after="0"/>
        <w:tabs>
          <w:tab w:leader="none" w:pos="2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0"/>
                <w:szCs w:val="20"/>
                <w:color w:val="auto"/>
              </w:rPr>
            </w:pPr>
          </w:p>
        </w:tc>
        <w:tc>
          <w:tcPr>
            <w:tcW w:w="8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1,366,662</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1,366,662</w:t>
      </w:r>
    </w:p>
    <w:p>
      <w:pPr>
        <w:spacing w:after="0" w:line="36" w:lineRule="exact"/>
        <w:rPr>
          <w:sz w:val="20"/>
          <w:szCs w:val="20"/>
          <w:color w:val="auto"/>
        </w:rPr>
      </w:pPr>
    </w:p>
    <w:p>
      <w:pPr>
        <w:ind w:left="580" w:hanging="337"/>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1,366,662</w:t>
      </w:r>
    </w:p>
    <w:p>
      <w:pPr>
        <w:spacing w:after="0" w:line="36" w:lineRule="exact"/>
        <w:rPr>
          <w:sz w:val="20"/>
          <w:szCs w:val="20"/>
          <w:color w:val="auto"/>
        </w:rPr>
      </w:pPr>
    </w:p>
    <w:p>
      <w:pPr>
        <w:ind w:left="600" w:hanging="447"/>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00" w:right="5260" w:hanging="447"/>
        <w:spacing w:after="0" w:line="402" w:lineRule="auto"/>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9 3.0%</w:t>
      </w:r>
    </w:p>
    <w:p>
      <w:pPr>
        <w:spacing w:after="0" w:line="1" w:lineRule="exact"/>
        <w:rPr>
          <w:rFonts w:ascii="Arial" w:cs="Arial" w:eastAsia="Arial" w:hAnsi="Arial"/>
          <w:sz w:val="18"/>
          <w:szCs w:val="18"/>
          <w:color w:val="auto"/>
        </w:rPr>
      </w:pPr>
    </w:p>
    <w:p>
      <w:pPr>
        <w:ind w:left="600" w:right="5880" w:hanging="447"/>
        <w:spacing w:after="0" w:line="559" w:lineRule="auto"/>
        <w:tabs>
          <w:tab w:leader="none" w:pos="59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0800"/>
          </w:cols>
          <w:pgMar w:left="440" w:top="274" w:right="6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69353Y 103</w:t>
      </w:r>
    </w:p>
    <w:p>
      <w:pPr>
        <w:spacing w:after="0" w:line="171" w:lineRule="exact"/>
        <w:rPr>
          <w:sz w:val="20"/>
          <w:szCs w:val="20"/>
          <w:color w:val="auto"/>
        </w:rPr>
      </w:pPr>
    </w:p>
    <w:p>
      <w:pPr>
        <w:ind w:left="600" w:hanging="357"/>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85800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00" cy="5220335"/>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Greenland NFP LLC</w:t>
      </w:r>
    </w:p>
    <w:p>
      <w:pPr>
        <w:spacing w:after="0" w:line="36" w:lineRule="exact"/>
        <w:rPr>
          <w:sz w:val="20"/>
          <w:szCs w:val="20"/>
          <w:color w:val="auto"/>
        </w:rPr>
      </w:pPr>
    </w:p>
    <w:p>
      <w:pPr>
        <w:ind w:left="600" w:hanging="357"/>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0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00" w:hanging="357"/>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00" w:hanging="357"/>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894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6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4"/>
                <w:szCs w:val="24"/>
                <w:color w:val="auto"/>
              </w:rPr>
            </w:pPr>
          </w:p>
        </w:tc>
        <w:tc>
          <w:tcPr>
            <w:tcW w:w="8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69,654</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69,654</w:t>
      </w:r>
    </w:p>
    <w:p>
      <w:pPr>
        <w:spacing w:after="0" w:line="36" w:lineRule="exact"/>
        <w:rPr>
          <w:sz w:val="20"/>
          <w:szCs w:val="20"/>
          <w:color w:val="auto"/>
        </w:rPr>
      </w:pPr>
    </w:p>
    <w:p>
      <w:pPr>
        <w:ind w:left="580" w:hanging="337"/>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69,654</w:t>
      </w:r>
    </w:p>
    <w:p>
      <w:pPr>
        <w:spacing w:after="0" w:line="36" w:lineRule="exact"/>
        <w:rPr>
          <w:sz w:val="20"/>
          <w:szCs w:val="20"/>
          <w:color w:val="auto"/>
        </w:rPr>
      </w:pPr>
    </w:p>
    <w:p>
      <w:pPr>
        <w:ind w:left="600" w:hanging="447"/>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00" w:right="5260" w:hanging="447"/>
        <w:spacing w:after="0" w:line="402" w:lineRule="auto"/>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9 0.2%</w:t>
      </w:r>
    </w:p>
    <w:p>
      <w:pPr>
        <w:spacing w:after="0" w:line="1" w:lineRule="exact"/>
        <w:rPr>
          <w:rFonts w:ascii="Arial" w:cs="Arial" w:eastAsia="Arial" w:hAnsi="Arial"/>
          <w:sz w:val="18"/>
          <w:szCs w:val="18"/>
          <w:color w:val="auto"/>
        </w:rPr>
      </w:pPr>
    </w:p>
    <w:p>
      <w:pPr>
        <w:ind w:left="600" w:right="5880" w:hanging="447"/>
        <w:spacing w:after="0" w:line="559" w:lineRule="auto"/>
        <w:tabs>
          <w:tab w:leader="none" w:pos="59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0800"/>
          </w:cols>
          <w:pgMar w:left="440" w:top="274" w:right="6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69353Y 103</w:t>
      </w:r>
    </w:p>
    <w:p>
      <w:pPr>
        <w:spacing w:after="0" w:line="171" w:lineRule="exact"/>
        <w:rPr>
          <w:sz w:val="20"/>
          <w:szCs w:val="20"/>
          <w:color w:val="auto"/>
        </w:rPr>
      </w:pPr>
    </w:p>
    <w:p>
      <w:pPr>
        <w:ind w:left="600" w:hanging="357"/>
        <w:spacing w:after="0"/>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858000" cy="5220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00" cy="5220970"/>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Greenland FP LLC</w:t>
      </w:r>
    </w:p>
    <w:p>
      <w:pPr>
        <w:spacing w:after="0" w:line="36" w:lineRule="exact"/>
        <w:rPr>
          <w:sz w:val="20"/>
          <w:szCs w:val="20"/>
          <w:color w:val="auto"/>
        </w:rPr>
      </w:pPr>
    </w:p>
    <w:p>
      <w:pPr>
        <w:ind w:left="600" w:hanging="357"/>
        <w:spacing w:after="0"/>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0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00" w:hanging="357"/>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00" w:hanging="357"/>
        <w:spacing w:after="0"/>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894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6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4"/>
                <w:szCs w:val="24"/>
                <w:color w:val="auto"/>
              </w:rPr>
            </w:pPr>
          </w:p>
        </w:tc>
        <w:tc>
          <w:tcPr>
            <w:tcW w:w="8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394,722</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394,722</w:t>
      </w:r>
    </w:p>
    <w:p>
      <w:pPr>
        <w:spacing w:after="0" w:line="36" w:lineRule="exact"/>
        <w:rPr>
          <w:sz w:val="20"/>
          <w:szCs w:val="20"/>
          <w:color w:val="auto"/>
        </w:rPr>
      </w:pPr>
    </w:p>
    <w:p>
      <w:pPr>
        <w:ind w:left="580" w:hanging="337"/>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394,722</w:t>
      </w:r>
    </w:p>
    <w:p>
      <w:pPr>
        <w:spacing w:after="0" w:line="36" w:lineRule="exact"/>
        <w:rPr>
          <w:sz w:val="20"/>
          <w:szCs w:val="20"/>
          <w:color w:val="auto"/>
        </w:rPr>
      </w:pPr>
    </w:p>
    <w:p>
      <w:pPr>
        <w:ind w:left="600" w:hanging="447"/>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00" w:right="5260" w:hanging="447"/>
        <w:spacing w:after="0" w:line="402" w:lineRule="auto"/>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PERCENT OF CLASS REPRESENTED BY AMOUNT IN ROW 9 0.9%</w:t>
      </w:r>
    </w:p>
    <w:p>
      <w:pPr>
        <w:spacing w:after="0" w:line="1" w:lineRule="exact"/>
        <w:rPr>
          <w:rFonts w:ascii="Arial" w:cs="Arial" w:eastAsia="Arial" w:hAnsi="Arial"/>
          <w:sz w:val="18"/>
          <w:szCs w:val="18"/>
          <w:color w:val="auto"/>
        </w:rPr>
      </w:pPr>
    </w:p>
    <w:p>
      <w:pPr>
        <w:ind w:left="600" w:right="5880" w:hanging="447"/>
        <w:spacing w:after="0" w:line="559" w:lineRule="auto"/>
        <w:tabs>
          <w:tab w:leader="none" w:pos="5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0800"/>
          </w:cols>
          <w:pgMar w:left="440" w:top="274" w:right="6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69353Y 103</w:t>
      </w:r>
    </w:p>
    <w:p>
      <w:pPr>
        <w:spacing w:after="0" w:line="171" w:lineRule="exact"/>
        <w:rPr>
          <w:sz w:val="20"/>
          <w:szCs w:val="20"/>
          <w:color w:val="auto"/>
        </w:rPr>
      </w:pPr>
    </w:p>
    <w:p>
      <w:pPr>
        <w:ind w:left="600" w:hanging="357"/>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858000" cy="522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00" cy="5220335"/>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Greenland A LLC</w:t>
      </w:r>
    </w:p>
    <w:p>
      <w:pPr>
        <w:spacing w:after="0" w:line="36" w:lineRule="exact"/>
        <w:rPr>
          <w:sz w:val="20"/>
          <w:szCs w:val="20"/>
          <w:color w:val="auto"/>
        </w:rPr>
      </w:pPr>
    </w:p>
    <w:p>
      <w:pPr>
        <w:ind w:left="600" w:hanging="357"/>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0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00" w:hanging="357"/>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00" w:hanging="357"/>
        <w:spacing w:after="0"/>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0"/>
                <w:szCs w:val="20"/>
                <w:color w:val="auto"/>
              </w:rPr>
            </w:pPr>
          </w:p>
        </w:tc>
        <w:tc>
          <w:tcPr>
            <w:tcW w:w="8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364,445</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364,445</w:t>
      </w:r>
    </w:p>
    <w:p>
      <w:pPr>
        <w:spacing w:after="0" w:line="36" w:lineRule="exact"/>
        <w:rPr>
          <w:sz w:val="20"/>
          <w:szCs w:val="20"/>
          <w:color w:val="auto"/>
        </w:rPr>
      </w:pPr>
    </w:p>
    <w:p>
      <w:pPr>
        <w:ind w:left="580" w:hanging="337"/>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364,445</w:t>
      </w:r>
    </w:p>
    <w:p>
      <w:pPr>
        <w:spacing w:after="0" w:line="36" w:lineRule="exact"/>
        <w:rPr>
          <w:sz w:val="20"/>
          <w:szCs w:val="20"/>
          <w:color w:val="auto"/>
        </w:rPr>
      </w:pPr>
    </w:p>
    <w:p>
      <w:pPr>
        <w:ind w:left="600" w:hanging="447"/>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00" w:right="5260" w:hanging="447"/>
        <w:spacing w:after="0" w:line="402" w:lineRule="auto"/>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0.8%</w:t>
      </w:r>
    </w:p>
    <w:p>
      <w:pPr>
        <w:spacing w:after="0" w:line="1" w:lineRule="exact"/>
        <w:rPr>
          <w:rFonts w:ascii="Arial" w:cs="Arial" w:eastAsia="Arial" w:hAnsi="Arial"/>
          <w:sz w:val="18"/>
          <w:szCs w:val="18"/>
          <w:color w:val="auto"/>
        </w:rPr>
      </w:pPr>
    </w:p>
    <w:p>
      <w:pPr>
        <w:ind w:left="600" w:right="5880" w:hanging="447"/>
        <w:spacing w:after="0" w:line="559" w:lineRule="auto"/>
        <w:tabs>
          <w:tab w:leader="none" w:pos="59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0800"/>
          </w:cols>
          <w:pgMar w:left="440" w:top="274" w:right="6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69353Y 103</w:t>
      </w:r>
    </w:p>
    <w:p>
      <w:pPr>
        <w:spacing w:after="0" w:line="171" w:lineRule="exact"/>
        <w:rPr>
          <w:sz w:val="20"/>
          <w:szCs w:val="20"/>
          <w:color w:val="auto"/>
        </w:rPr>
      </w:pPr>
    </w:p>
    <w:p>
      <w:pPr>
        <w:ind w:left="600" w:hanging="357"/>
        <w:spacing w:after="0"/>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858000" cy="5220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00" cy="5220970"/>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Symmetry Group Ltd.</w:t>
      </w:r>
    </w:p>
    <w:p>
      <w:pPr>
        <w:spacing w:after="0" w:line="36" w:lineRule="exact"/>
        <w:rPr>
          <w:sz w:val="20"/>
          <w:szCs w:val="20"/>
          <w:color w:val="auto"/>
        </w:rPr>
      </w:pPr>
    </w:p>
    <w:p>
      <w:pPr>
        <w:ind w:left="600" w:hanging="357"/>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0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00" w:hanging="357"/>
        <w:spacing w:after="0"/>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00" w:hanging="357"/>
        <w:spacing w:after="0"/>
        <w:tabs>
          <w:tab w:leader="none" w:pos="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British Virgin Islands</w:t>
      </w:r>
    </w:p>
    <w:p>
      <w:pPr>
        <w:spacing w:after="0" w:line="36"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0"/>
                <w:szCs w:val="20"/>
                <w:color w:val="auto"/>
              </w:rPr>
            </w:pPr>
          </w:p>
        </w:tc>
        <w:tc>
          <w:tcPr>
            <w:tcW w:w="8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259,716</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259,716</w:t>
      </w:r>
    </w:p>
    <w:p>
      <w:pPr>
        <w:spacing w:after="0" w:line="36" w:lineRule="exact"/>
        <w:rPr>
          <w:sz w:val="20"/>
          <w:szCs w:val="20"/>
          <w:color w:val="auto"/>
        </w:rPr>
      </w:pPr>
    </w:p>
    <w:p>
      <w:pPr>
        <w:ind w:left="580" w:hanging="337"/>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259,716</w:t>
      </w:r>
    </w:p>
    <w:p>
      <w:pPr>
        <w:spacing w:after="0" w:line="36" w:lineRule="exact"/>
        <w:rPr>
          <w:sz w:val="20"/>
          <w:szCs w:val="20"/>
          <w:color w:val="auto"/>
        </w:rPr>
      </w:pPr>
    </w:p>
    <w:p>
      <w:pPr>
        <w:ind w:left="600" w:hanging="447"/>
        <w:spacing w:after="0"/>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00" w:right="5260" w:hanging="447"/>
        <w:spacing w:after="0" w:line="402" w:lineRule="auto"/>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PERCENT OF CLASS REPRESENTED BY AMOUNT IN ROW 9 0.6%</w:t>
      </w:r>
    </w:p>
    <w:p>
      <w:pPr>
        <w:spacing w:after="0" w:line="1" w:lineRule="exact"/>
        <w:rPr>
          <w:rFonts w:ascii="Arial" w:cs="Arial" w:eastAsia="Arial" w:hAnsi="Arial"/>
          <w:sz w:val="18"/>
          <w:szCs w:val="18"/>
          <w:color w:val="auto"/>
        </w:rPr>
      </w:pPr>
    </w:p>
    <w:p>
      <w:pPr>
        <w:ind w:left="600" w:right="5880" w:hanging="447"/>
        <w:spacing w:after="0" w:line="559" w:lineRule="auto"/>
        <w:tabs>
          <w:tab w:leader="none" w:pos="59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0800"/>
          </w:cols>
          <w:pgMar w:left="440" w:top="274" w:right="659" w:bottom="1440" w:gutter="0" w:footer="0" w:header="0"/>
        </w:sectPr>
      </w:pPr>
    </w:p>
    <w:bookmarkStart w:id="10" w:name="page11"/>
    <w:bookmarkEnd w:id="10"/>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PMV Pharmaceuticals, Inc. (the “Issuer”)</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 Clarke Drive, Suite 3</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Cranbury, NJ 08512</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Euclidean Capital LLC (“Euclidean Capital”)</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James H. Simons (“Mr. Simons”)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Marilyn H. Simons (“Mrs. Simons”)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Ashvin B. Chhabra (“Mr. Chhabra”)</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Greenland A LLC</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Greenland FP LLC</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Greenland NFP B Ltd.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Greenland NFP LLC</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Symmetry Group Ltd.</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address of the principal business office of each of the Reporting Persons (except Greenland NFP B Ltd. and Symmetry Group Ltd.) is:</w:t>
      </w:r>
    </w:p>
    <w:p>
      <w:pPr>
        <w:spacing w:after="0" w:line="1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160 Fifth Avenue, 9</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10010</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of the principal business office of Greenland NFP B Ltd. and Symmetry Group Ltd. is: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1, Palm Grove House, Wickham’s Cay 1</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Road Town, Tortola VG1110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British Virgin Islands</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Euclidean Capital is a Delaware limited liability company</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Mr. Simons is a United States citizen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Mrs. Simons is a United States citizen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Mr. Chhabra is a United States citizen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Greenland A LLC is a Delaware limited liability company</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Greenland FP LLC is a Delaware limited liability company</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Greenland NFP B Ltd. is a share company incorporated in the British Virgin Islands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Greenland NFP LLC is a Delaware limited liability company</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Symmetry Group Ltd. is a share company incorporated in the British Virgin Islands</w:t>
      </w:r>
    </w:p>
    <w:p>
      <w:pPr>
        <w:sectPr>
          <w:pgSz w:w="11900" w:h="16838" w:orient="portrait"/>
          <w:cols w:equalWidth="0" w:num="1">
            <w:col w:w="10420"/>
          </w:cols>
          <w:pgMar w:left="440" w:top="270" w:right="10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9880" w:type="dxa"/>
            <w:vAlign w:val="bottom"/>
            <w:gridSpan w:val="11"/>
          </w:tcPr>
          <w:p>
            <w:pPr>
              <w:spacing w:after="0"/>
              <w:rPr>
                <w:sz w:val="20"/>
                <w:szCs w:val="20"/>
                <w:color w:val="auto"/>
              </w:rPr>
            </w:pPr>
            <w:r>
              <w:rPr>
                <w:rFonts w:ascii="Arial" w:cs="Arial" w:eastAsia="Arial" w:hAnsi="Arial"/>
                <w:sz w:val="18"/>
                <w:szCs w:val="18"/>
                <w:b w:val="1"/>
                <w:bCs w:val="1"/>
                <w:color w:val="auto"/>
              </w:rPr>
              <w:t>Title of Class of Securities:</w:t>
            </w:r>
          </w:p>
        </w:tc>
      </w:tr>
      <w:tr>
        <w:trPr>
          <w:trHeight w:val="20"/>
        </w:trPr>
        <w:tc>
          <w:tcPr>
            <w:tcW w:w="1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5"/>
        </w:trPr>
        <w:tc>
          <w:tcPr>
            <w:tcW w:w="1080" w:type="dxa"/>
            <w:vAlign w:val="bottom"/>
          </w:tcPr>
          <w:p>
            <w:pPr>
              <w:spacing w:after="0"/>
              <w:rPr>
                <w:sz w:val="24"/>
                <w:szCs w:val="24"/>
                <w:color w:val="auto"/>
              </w:rPr>
            </w:pPr>
          </w:p>
        </w:tc>
        <w:tc>
          <w:tcPr>
            <w:tcW w:w="9880" w:type="dxa"/>
            <w:vAlign w:val="bottom"/>
            <w:gridSpan w:val="11"/>
          </w:tcPr>
          <w:p>
            <w:pPr>
              <w:ind w:left="20"/>
              <w:spacing w:after="0"/>
              <w:rPr>
                <w:sz w:val="20"/>
                <w:szCs w:val="20"/>
                <w:color w:val="auto"/>
              </w:rPr>
            </w:pPr>
            <w:r>
              <w:rPr>
                <w:rFonts w:ascii="Arial" w:cs="Arial" w:eastAsia="Arial" w:hAnsi="Arial"/>
                <w:sz w:val="18"/>
                <w:szCs w:val="18"/>
                <w:color w:val="auto"/>
              </w:rPr>
              <w:t>Common Stock, par value $0.00001 (“Common Stock”)</w:t>
            </w:r>
          </w:p>
        </w:tc>
      </w:tr>
      <w:tr>
        <w:trPr>
          <w:trHeight w:val="540"/>
        </w:trPr>
        <w:tc>
          <w:tcPr>
            <w:tcW w:w="108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9880" w:type="dxa"/>
            <w:vAlign w:val="bottom"/>
            <w:gridSpan w:val="11"/>
          </w:tcPr>
          <w:p>
            <w:pPr>
              <w:spacing w:after="0"/>
              <w:rPr>
                <w:sz w:val="20"/>
                <w:szCs w:val="20"/>
                <w:color w:val="auto"/>
              </w:rPr>
            </w:pPr>
            <w:r>
              <w:rPr>
                <w:rFonts w:ascii="Arial" w:cs="Arial" w:eastAsia="Arial" w:hAnsi="Arial"/>
                <w:sz w:val="18"/>
                <w:szCs w:val="18"/>
                <w:b w:val="1"/>
                <w:bCs w:val="1"/>
                <w:color w:val="auto"/>
              </w:rPr>
              <w:t>CUSIP Number:</w:t>
            </w:r>
          </w:p>
        </w:tc>
      </w:tr>
      <w:tr>
        <w:trPr>
          <w:trHeight w:val="345"/>
        </w:trPr>
        <w:tc>
          <w:tcPr>
            <w:tcW w:w="1080" w:type="dxa"/>
            <w:vAlign w:val="bottom"/>
          </w:tcPr>
          <w:p>
            <w:pPr>
              <w:spacing w:after="0"/>
              <w:rPr>
                <w:sz w:val="24"/>
                <w:szCs w:val="24"/>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69353Y 103</w:t>
            </w:r>
          </w:p>
        </w:tc>
        <w:tc>
          <w:tcPr>
            <w:tcW w:w="8640" w:type="dxa"/>
            <w:vAlign w:val="bottom"/>
            <w:gridSpan w:val="9"/>
          </w:tcPr>
          <w:p>
            <w:pPr>
              <w:spacing w:after="0"/>
              <w:rPr>
                <w:sz w:val="24"/>
                <w:szCs w:val="24"/>
                <w:color w:val="auto"/>
              </w:rPr>
            </w:pPr>
          </w:p>
        </w:tc>
      </w:tr>
      <w:tr>
        <w:trPr>
          <w:trHeight w:val="540"/>
        </w:trPr>
        <w:tc>
          <w:tcPr>
            <w:tcW w:w="10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880" w:type="dxa"/>
            <w:vAlign w:val="bottom"/>
            <w:gridSpan w:val="11"/>
          </w:tcPr>
          <w:p>
            <w:pPr>
              <w:spacing w:after="0"/>
              <w:rPr>
                <w:sz w:val="20"/>
                <w:szCs w:val="20"/>
                <w:color w:val="auto"/>
              </w:rPr>
            </w:pPr>
            <w:r>
              <w:rPr>
                <w:rFonts w:ascii="Arial" w:cs="Arial" w:eastAsia="Arial" w:hAnsi="Arial"/>
                <w:sz w:val="18"/>
                <w:szCs w:val="18"/>
                <w:b w:val="1"/>
                <w:bCs w:val="1"/>
                <w:color w:val="auto"/>
              </w:rPr>
              <w:t>If this statement is filed pursuant to §§ 240.13d-1(b) or 240.13d-2(b) or (c), check whether the person filing is a:</w:t>
            </w:r>
          </w:p>
        </w:tc>
      </w:tr>
      <w:tr>
        <w:trPr>
          <w:trHeight w:val="453"/>
        </w:trPr>
        <w:tc>
          <w:tcPr>
            <w:tcW w:w="1080" w:type="dxa"/>
            <w:vAlign w:val="bottom"/>
          </w:tcPr>
          <w:p>
            <w:pPr>
              <w:spacing w:after="0"/>
              <w:rPr>
                <w:sz w:val="24"/>
                <w:szCs w:val="24"/>
                <w:color w:val="auto"/>
              </w:rPr>
            </w:pPr>
          </w:p>
        </w:tc>
        <w:tc>
          <w:tcPr>
            <w:tcW w:w="8520" w:type="dxa"/>
            <w:vAlign w:val="bottom"/>
            <w:tcBorders>
              <w:top w:val="single" w:sz="8" w:color="auto"/>
            </w:tcBorders>
            <w:gridSpan w:val="9"/>
          </w:tcPr>
          <w:p>
            <w:pPr>
              <w:ind w:left="20"/>
              <w:spacing w:after="0"/>
              <w:rPr>
                <w:sz w:val="20"/>
                <w:szCs w:val="20"/>
                <w:color w:val="auto"/>
              </w:rPr>
            </w:pPr>
            <w:r>
              <w:rPr>
                <w:rFonts w:ascii="Arial" w:cs="Arial" w:eastAsia="Arial" w:hAnsi="Arial"/>
                <w:sz w:val="18"/>
                <w:szCs w:val="18"/>
                <w:color w:val="auto"/>
              </w:rPr>
              <w:t>Not applicable.</w:t>
            </w:r>
          </w:p>
        </w:tc>
        <w:tc>
          <w:tcPr>
            <w:tcW w:w="1360" w:type="dxa"/>
            <w:vAlign w:val="bottom"/>
            <w:gridSpan w:val="2"/>
          </w:tcPr>
          <w:p>
            <w:pPr>
              <w:spacing w:after="0"/>
              <w:rPr>
                <w:sz w:val="24"/>
                <w:szCs w:val="24"/>
                <w:color w:val="auto"/>
              </w:rPr>
            </w:pPr>
          </w:p>
        </w:tc>
      </w:tr>
      <w:tr>
        <w:trPr>
          <w:trHeight w:val="540"/>
        </w:trPr>
        <w:tc>
          <w:tcPr>
            <w:tcW w:w="10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880" w:type="dxa"/>
            <w:vAlign w:val="bottom"/>
            <w:gridSpan w:val="11"/>
          </w:tcPr>
          <w:p>
            <w:pPr>
              <w:spacing w:after="0"/>
              <w:rPr>
                <w:sz w:val="20"/>
                <w:szCs w:val="20"/>
                <w:color w:val="auto"/>
              </w:rPr>
            </w:pPr>
            <w:r>
              <w:rPr>
                <w:rFonts w:ascii="Arial" w:cs="Arial" w:eastAsia="Arial" w:hAnsi="Arial"/>
                <w:sz w:val="18"/>
                <w:szCs w:val="18"/>
                <w:b w:val="1"/>
                <w:bCs w:val="1"/>
                <w:color w:val="auto"/>
              </w:rPr>
              <w:t>Ownership.</w:t>
            </w:r>
          </w:p>
        </w:tc>
      </w:tr>
      <w:tr>
        <w:trPr>
          <w:trHeight w:val="20"/>
        </w:trPr>
        <w:tc>
          <w:tcPr>
            <w:tcW w:w="1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30"/>
        </w:trPr>
        <w:tc>
          <w:tcPr>
            <w:tcW w:w="1080" w:type="dxa"/>
            <w:vAlign w:val="bottom"/>
          </w:tcPr>
          <w:p>
            <w:pPr>
              <w:spacing w:after="0"/>
              <w:rPr>
                <w:sz w:val="24"/>
                <w:szCs w:val="24"/>
                <w:color w:val="auto"/>
              </w:rPr>
            </w:pPr>
          </w:p>
        </w:tc>
        <w:tc>
          <w:tcPr>
            <w:tcW w:w="9880" w:type="dxa"/>
            <w:vAlign w:val="bottom"/>
            <w:gridSpan w:val="11"/>
          </w:tcPr>
          <w:p>
            <w:pPr>
              <w:ind w:left="20"/>
              <w:spacing w:after="0"/>
              <w:rPr>
                <w:sz w:val="20"/>
                <w:szCs w:val="20"/>
                <w:color w:val="auto"/>
              </w:rPr>
            </w:pPr>
            <w:r>
              <w:rPr>
                <w:rFonts w:ascii="Arial" w:cs="Arial" w:eastAsia="Arial" w:hAnsi="Arial"/>
                <w:sz w:val="18"/>
                <w:szCs w:val="18"/>
                <w:color w:val="auto"/>
                <w:w w:val="91"/>
              </w:rPr>
              <w:t>The information required by this item with respect to each Reporting Person is set forth in Rows 5 through 9 and 11 of the cover page to</w:t>
            </w:r>
          </w:p>
        </w:tc>
      </w:tr>
      <w:tr>
        <w:trPr>
          <w:trHeight w:val="216"/>
        </w:trPr>
        <w:tc>
          <w:tcPr>
            <w:tcW w:w="1080" w:type="dxa"/>
            <w:vAlign w:val="bottom"/>
          </w:tcPr>
          <w:p>
            <w:pPr>
              <w:spacing w:after="0"/>
              <w:rPr>
                <w:sz w:val="18"/>
                <w:szCs w:val="18"/>
                <w:color w:val="auto"/>
              </w:rPr>
            </w:pPr>
          </w:p>
        </w:tc>
        <w:tc>
          <w:tcPr>
            <w:tcW w:w="9880" w:type="dxa"/>
            <w:vAlign w:val="bottom"/>
            <w:gridSpan w:val="11"/>
          </w:tcPr>
          <w:p>
            <w:pPr>
              <w:ind w:left="20"/>
              <w:spacing w:after="0"/>
              <w:rPr>
                <w:sz w:val="20"/>
                <w:szCs w:val="20"/>
                <w:color w:val="auto"/>
              </w:rPr>
            </w:pPr>
            <w:r>
              <w:rPr>
                <w:rFonts w:ascii="Arial" w:cs="Arial" w:eastAsia="Arial" w:hAnsi="Arial"/>
                <w:sz w:val="18"/>
                <w:szCs w:val="18"/>
                <w:color w:val="auto"/>
                <w:w w:val="89"/>
              </w:rPr>
              <w:t>this Schedule 13G. The ownership percentages are based on 45,213,567 outstanding shares of Common Stock as reported in the Issuer’s</w:t>
            </w:r>
          </w:p>
        </w:tc>
      </w:tr>
      <w:tr>
        <w:trPr>
          <w:trHeight w:val="230"/>
        </w:trPr>
        <w:tc>
          <w:tcPr>
            <w:tcW w:w="1080" w:type="dxa"/>
            <w:vAlign w:val="bottom"/>
          </w:tcPr>
          <w:p>
            <w:pPr>
              <w:spacing w:after="0"/>
              <w:rPr>
                <w:sz w:val="20"/>
                <w:szCs w:val="20"/>
                <w:color w:val="auto"/>
              </w:rPr>
            </w:pPr>
          </w:p>
        </w:tc>
        <w:tc>
          <w:tcPr>
            <w:tcW w:w="9880" w:type="dxa"/>
            <w:vAlign w:val="bottom"/>
            <w:gridSpan w:val="11"/>
          </w:tcPr>
          <w:p>
            <w:pPr>
              <w:ind w:left="20"/>
              <w:spacing w:after="0"/>
              <w:rPr>
                <w:sz w:val="20"/>
                <w:szCs w:val="20"/>
                <w:color w:val="auto"/>
              </w:rPr>
            </w:pPr>
            <w:r>
              <w:rPr>
                <w:rFonts w:ascii="Arial" w:cs="Arial" w:eastAsia="Arial" w:hAnsi="Arial"/>
                <w:sz w:val="18"/>
                <w:szCs w:val="18"/>
                <w:color w:val="auto"/>
              </w:rPr>
              <w:t>Form S-3ASR filed on October 4, 2021.</w:t>
            </w:r>
          </w:p>
        </w:tc>
      </w:tr>
      <w:tr>
        <w:trPr>
          <w:trHeight w:val="310"/>
        </w:trPr>
        <w:tc>
          <w:tcPr>
            <w:tcW w:w="1080" w:type="dxa"/>
            <w:vAlign w:val="bottom"/>
          </w:tcPr>
          <w:p>
            <w:pPr>
              <w:spacing w:after="0"/>
              <w:rPr>
                <w:sz w:val="24"/>
                <w:szCs w:val="24"/>
                <w:color w:val="auto"/>
              </w:rPr>
            </w:pPr>
          </w:p>
        </w:tc>
        <w:tc>
          <w:tcPr>
            <w:tcW w:w="9880" w:type="dxa"/>
            <w:vAlign w:val="bottom"/>
            <w:gridSpan w:val="11"/>
          </w:tcPr>
          <w:p>
            <w:pPr>
              <w:ind w:left="20"/>
              <w:spacing w:after="0"/>
              <w:rPr>
                <w:sz w:val="20"/>
                <w:szCs w:val="20"/>
                <w:color w:val="auto"/>
              </w:rPr>
            </w:pPr>
            <w:r>
              <w:rPr>
                <w:rFonts w:ascii="Arial" w:cs="Arial" w:eastAsia="Arial" w:hAnsi="Arial"/>
                <w:sz w:val="18"/>
                <w:szCs w:val="18"/>
                <w:color w:val="auto"/>
                <w:w w:val="99"/>
              </w:rPr>
              <w:t>Euclidean is the manager of each of Greenland A LLC, Greenland FP LLC, Greenland NFP B Ltd., and Greenland NFP LLC.</w:t>
            </w:r>
          </w:p>
        </w:tc>
      </w:tr>
      <w:tr>
        <w:trPr>
          <w:trHeight w:val="216"/>
        </w:trPr>
        <w:tc>
          <w:tcPr>
            <w:tcW w:w="1080" w:type="dxa"/>
            <w:vAlign w:val="bottom"/>
          </w:tcPr>
          <w:p>
            <w:pPr>
              <w:spacing w:after="0"/>
              <w:rPr>
                <w:sz w:val="18"/>
                <w:szCs w:val="18"/>
                <w:color w:val="auto"/>
              </w:rPr>
            </w:pPr>
          </w:p>
        </w:tc>
        <w:tc>
          <w:tcPr>
            <w:tcW w:w="9880" w:type="dxa"/>
            <w:vAlign w:val="bottom"/>
            <w:gridSpan w:val="11"/>
          </w:tcPr>
          <w:p>
            <w:pPr>
              <w:ind w:left="20"/>
              <w:spacing w:after="0"/>
              <w:rPr>
                <w:sz w:val="20"/>
                <w:szCs w:val="20"/>
                <w:color w:val="auto"/>
              </w:rPr>
            </w:pPr>
            <w:r>
              <w:rPr>
                <w:rFonts w:ascii="Arial" w:cs="Arial" w:eastAsia="Arial" w:hAnsi="Arial"/>
                <w:sz w:val="18"/>
                <w:szCs w:val="18"/>
                <w:color w:val="auto"/>
                <w:w w:val="90"/>
              </w:rPr>
              <w:t>Mrs. Simons and Mr. Simons are owners and managers of Euclidean, and Ashvin Chhabra is President, CIO and Manager of Euclidean.</w:t>
            </w:r>
          </w:p>
        </w:tc>
      </w:tr>
      <w:tr>
        <w:trPr>
          <w:trHeight w:val="230"/>
        </w:trPr>
        <w:tc>
          <w:tcPr>
            <w:tcW w:w="1080" w:type="dxa"/>
            <w:vAlign w:val="bottom"/>
          </w:tcPr>
          <w:p>
            <w:pPr>
              <w:spacing w:after="0"/>
              <w:rPr>
                <w:sz w:val="20"/>
                <w:szCs w:val="20"/>
                <w:color w:val="auto"/>
              </w:rPr>
            </w:pPr>
          </w:p>
        </w:tc>
        <w:tc>
          <w:tcPr>
            <w:tcW w:w="9880" w:type="dxa"/>
            <w:vAlign w:val="bottom"/>
            <w:gridSpan w:val="11"/>
          </w:tcPr>
          <w:p>
            <w:pPr>
              <w:ind w:left="20"/>
              <w:spacing w:after="0"/>
              <w:rPr>
                <w:sz w:val="20"/>
                <w:szCs w:val="20"/>
                <w:color w:val="auto"/>
              </w:rPr>
            </w:pPr>
            <w:r>
              <w:rPr>
                <w:rFonts w:ascii="Arial" w:cs="Arial" w:eastAsia="Arial" w:hAnsi="Arial"/>
                <w:sz w:val="18"/>
                <w:szCs w:val="18"/>
                <w:color w:val="auto"/>
              </w:rPr>
              <w:t>Mrs. Simons and Mr. Simons are on the board of directors of the parent of Symmetry Group Ltd.</w:t>
            </w:r>
          </w:p>
        </w:tc>
      </w:tr>
      <w:tr>
        <w:trPr>
          <w:trHeight w:val="540"/>
        </w:trPr>
        <w:tc>
          <w:tcPr>
            <w:tcW w:w="10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880" w:type="dxa"/>
            <w:vAlign w:val="bottom"/>
            <w:gridSpan w:val="11"/>
          </w:tcPr>
          <w:p>
            <w:pPr>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20"/>
        </w:trPr>
        <w:tc>
          <w:tcPr>
            <w:tcW w:w="1080" w:type="dxa"/>
            <w:vAlign w:val="bottom"/>
          </w:tcPr>
          <w:p>
            <w:pPr>
              <w:spacing w:after="0" w:line="20" w:lineRule="exact"/>
              <w:rPr>
                <w:sz w:val="1"/>
                <w:szCs w:val="1"/>
                <w:color w:val="auto"/>
              </w:rPr>
            </w:pPr>
          </w:p>
        </w:tc>
        <w:tc>
          <w:tcPr>
            <w:tcW w:w="220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8"/>
        </w:trPr>
        <w:tc>
          <w:tcPr>
            <w:tcW w:w="1080" w:type="dxa"/>
            <w:vAlign w:val="bottom"/>
          </w:tcPr>
          <w:p>
            <w:pPr>
              <w:spacing w:after="0"/>
              <w:rPr>
                <w:sz w:val="24"/>
                <w:szCs w:val="24"/>
                <w:color w:val="auto"/>
              </w:rPr>
            </w:pPr>
          </w:p>
        </w:tc>
        <w:tc>
          <w:tcPr>
            <w:tcW w:w="9880" w:type="dxa"/>
            <w:vAlign w:val="bottom"/>
            <w:gridSpan w:val="11"/>
          </w:tcPr>
          <w:p>
            <w:pPr>
              <w:ind w:left="20"/>
              <w:spacing w:after="0"/>
              <w:rPr>
                <w:sz w:val="20"/>
                <w:szCs w:val="20"/>
                <w:color w:val="auto"/>
              </w:rPr>
            </w:pPr>
            <w:r>
              <w:rPr>
                <w:rFonts w:ascii="Arial" w:cs="Arial" w:eastAsia="Arial" w:hAnsi="Arial"/>
                <w:sz w:val="18"/>
                <w:szCs w:val="18"/>
                <w:color w:val="auto"/>
                <w:w w:val="89"/>
              </w:rPr>
              <w:t>If this statement is being filed to report the fact that as of the date hereof the Reporting Persons have ceased to be the beneficial owner of</w:t>
            </w:r>
          </w:p>
        </w:tc>
      </w:tr>
      <w:tr>
        <w:trPr>
          <w:trHeight w:val="283"/>
        </w:trPr>
        <w:tc>
          <w:tcPr>
            <w:tcW w:w="1080" w:type="dxa"/>
            <w:vAlign w:val="bottom"/>
          </w:tcPr>
          <w:p>
            <w:pPr>
              <w:spacing w:after="0"/>
              <w:rPr>
                <w:sz w:val="24"/>
                <w:szCs w:val="24"/>
                <w:color w:val="auto"/>
              </w:rPr>
            </w:pPr>
          </w:p>
        </w:tc>
        <w:tc>
          <w:tcPr>
            <w:tcW w:w="9880" w:type="dxa"/>
            <w:vAlign w:val="bottom"/>
            <w:gridSpan w:val="11"/>
          </w:tcPr>
          <w:p>
            <w:pPr>
              <w:ind w:left="20"/>
              <w:spacing w:after="0" w:line="207" w:lineRule="exact"/>
              <w:rPr>
                <w:sz w:val="20"/>
                <w:szCs w:val="20"/>
                <w:color w:val="auto"/>
              </w:rPr>
            </w:pPr>
            <w:r>
              <w:rPr>
                <w:rFonts w:ascii="Arial" w:cs="Arial" w:eastAsia="Arial" w:hAnsi="Arial"/>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520"/>
        </w:trPr>
        <w:tc>
          <w:tcPr>
            <w:tcW w:w="10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880" w:type="dxa"/>
            <w:vAlign w:val="bottom"/>
            <w:gridSpan w:val="11"/>
          </w:tcPr>
          <w:p>
            <w:pPr>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345"/>
        </w:trPr>
        <w:tc>
          <w:tcPr>
            <w:tcW w:w="1080" w:type="dxa"/>
            <w:vAlign w:val="bottom"/>
          </w:tcPr>
          <w:p>
            <w:pPr>
              <w:spacing w:after="0"/>
              <w:rPr>
                <w:sz w:val="24"/>
                <w:szCs w:val="24"/>
                <w:color w:val="auto"/>
              </w:rPr>
            </w:pPr>
          </w:p>
        </w:tc>
        <w:tc>
          <w:tcPr>
            <w:tcW w:w="5160" w:type="dxa"/>
            <w:vAlign w:val="bottom"/>
            <w:tcBorders>
              <w:top w:val="single" w:sz="8" w:color="auto"/>
            </w:tcBorders>
            <w:gridSpan w:val="8"/>
          </w:tcPr>
          <w:p>
            <w:pPr>
              <w:ind w:left="20"/>
              <w:spacing w:after="0"/>
              <w:rPr>
                <w:sz w:val="20"/>
                <w:szCs w:val="20"/>
                <w:color w:val="auto"/>
              </w:rPr>
            </w:pPr>
            <w:r>
              <w:rPr>
                <w:rFonts w:ascii="Arial" w:cs="Arial" w:eastAsia="Arial" w:hAnsi="Arial"/>
                <w:sz w:val="18"/>
                <w:szCs w:val="18"/>
                <w:color w:val="auto"/>
              </w:rPr>
              <w:t>Not applicable.</w:t>
            </w:r>
          </w:p>
        </w:tc>
        <w:tc>
          <w:tcPr>
            <w:tcW w:w="4720" w:type="dxa"/>
            <w:vAlign w:val="bottom"/>
            <w:gridSpan w:val="3"/>
          </w:tcPr>
          <w:p>
            <w:pPr>
              <w:spacing w:after="0"/>
              <w:rPr>
                <w:sz w:val="24"/>
                <w:szCs w:val="24"/>
                <w:color w:val="auto"/>
              </w:rPr>
            </w:pPr>
          </w:p>
        </w:tc>
      </w:tr>
      <w:tr>
        <w:trPr>
          <w:trHeight w:val="540"/>
        </w:trPr>
        <w:tc>
          <w:tcPr>
            <w:tcW w:w="10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9340" w:type="dxa"/>
            <w:vAlign w:val="bottom"/>
            <w:tcBorders>
              <w:bottom w:val="single" w:sz="8" w:color="auto"/>
            </w:tcBorders>
            <w:gridSpan w:val="10"/>
          </w:tcPr>
          <w:p>
            <w:pPr>
              <w:spacing w:after="0"/>
              <w:rPr>
                <w:sz w:val="20"/>
                <w:szCs w:val="20"/>
                <w:color w:val="auto"/>
              </w:rPr>
            </w:pPr>
            <w:r>
              <w:rPr>
                <w:rFonts w:ascii="Arial" w:cs="Arial" w:eastAsia="Arial" w:hAnsi="Arial"/>
                <w:sz w:val="18"/>
                <w:szCs w:val="18"/>
                <w:b w:val="1"/>
                <w:bCs w:val="1"/>
                <w:color w:val="auto"/>
                <w:w w:val="90"/>
              </w:rPr>
              <w:t>Identification and Classification of the Subsidiary Which Acquired the Security Being Reported on by the Parent Holding</w:t>
            </w:r>
          </w:p>
        </w:tc>
        <w:tc>
          <w:tcPr>
            <w:tcW w:w="54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880" w:type="dxa"/>
            <w:vAlign w:val="bottom"/>
            <w:gridSpan w:val="11"/>
          </w:tcPr>
          <w:p>
            <w:pPr>
              <w:spacing w:after="0" w:line="196" w:lineRule="exact"/>
              <w:rPr>
                <w:sz w:val="20"/>
                <w:szCs w:val="20"/>
                <w:color w:val="auto"/>
              </w:rPr>
            </w:pPr>
            <w:r>
              <w:rPr>
                <w:rFonts w:ascii="Arial" w:cs="Arial" w:eastAsia="Arial" w:hAnsi="Arial"/>
                <w:sz w:val="18"/>
                <w:szCs w:val="18"/>
                <w:b w:val="1"/>
                <w:bCs w:val="1"/>
                <w:color w:val="auto"/>
              </w:rPr>
              <w:t>Company or Control Person.</w:t>
            </w:r>
          </w:p>
        </w:tc>
      </w:tr>
      <w:tr>
        <w:trPr>
          <w:trHeight w:val="345"/>
        </w:trPr>
        <w:tc>
          <w:tcPr>
            <w:tcW w:w="1080" w:type="dxa"/>
            <w:vAlign w:val="bottom"/>
          </w:tcPr>
          <w:p>
            <w:pPr>
              <w:spacing w:after="0"/>
              <w:rPr>
                <w:sz w:val="24"/>
                <w:szCs w:val="24"/>
                <w:color w:val="auto"/>
              </w:rPr>
            </w:pPr>
          </w:p>
        </w:tc>
        <w:tc>
          <w:tcPr>
            <w:tcW w:w="220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Not applicable.</w:t>
            </w:r>
          </w:p>
        </w:tc>
        <w:tc>
          <w:tcPr>
            <w:tcW w:w="7680" w:type="dxa"/>
            <w:vAlign w:val="bottom"/>
            <w:gridSpan w:val="7"/>
          </w:tcPr>
          <w:p>
            <w:pPr>
              <w:spacing w:after="0"/>
              <w:rPr>
                <w:sz w:val="24"/>
                <w:szCs w:val="24"/>
                <w:color w:val="auto"/>
              </w:rPr>
            </w:pPr>
          </w:p>
        </w:tc>
      </w:tr>
      <w:tr>
        <w:trPr>
          <w:trHeight w:val="540"/>
        </w:trPr>
        <w:tc>
          <w:tcPr>
            <w:tcW w:w="10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880" w:type="dxa"/>
            <w:vAlign w:val="bottom"/>
            <w:gridSpan w:val="11"/>
          </w:tcPr>
          <w:p>
            <w:pPr>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345"/>
        </w:trPr>
        <w:tc>
          <w:tcPr>
            <w:tcW w:w="1080" w:type="dxa"/>
            <w:vAlign w:val="bottom"/>
          </w:tcPr>
          <w:p>
            <w:pPr>
              <w:spacing w:after="0"/>
              <w:rPr>
                <w:sz w:val="24"/>
                <w:szCs w:val="24"/>
                <w:color w:val="auto"/>
              </w:rPr>
            </w:pPr>
          </w:p>
        </w:tc>
        <w:tc>
          <w:tcPr>
            <w:tcW w:w="4460" w:type="dxa"/>
            <w:vAlign w:val="bottom"/>
            <w:tcBorders>
              <w:top w:val="single" w:sz="8" w:color="auto"/>
            </w:tcBorders>
            <w:gridSpan w:val="7"/>
          </w:tcPr>
          <w:p>
            <w:pPr>
              <w:ind w:left="20"/>
              <w:spacing w:after="0"/>
              <w:rPr>
                <w:sz w:val="20"/>
                <w:szCs w:val="20"/>
                <w:color w:val="auto"/>
              </w:rPr>
            </w:pPr>
            <w:r>
              <w:rPr>
                <w:rFonts w:ascii="Arial" w:cs="Arial" w:eastAsia="Arial" w:hAnsi="Arial"/>
                <w:sz w:val="18"/>
                <w:szCs w:val="18"/>
                <w:color w:val="auto"/>
              </w:rPr>
              <w:t>Not applicable.</w:t>
            </w:r>
          </w:p>
        </w:tc>
        <w:tc>
          <w:tcPr>
            <w:tcW w:w="5420" w:type="dxa"/>
            <w:vAlign w:val="bottom"/>
            <w:gridSpan w:val="4"/>
          </w:tcPr>
          <w:p>
            <w:pPr>
              <w:spacing w:after="0"/>
              <w:rPr>
                <w:sz w:val="24"/>
                <w:szCs w:val="24"/>
                <w:color w:val="auto"/>
              </w:rPr>
            </w:pPr>
          </w:p>
        </w:tc>
      </w:tr>
      <w:tr>
        <w:trPr>
          <w:trHeight w:val="540"/>
        </w:trPr>
        <w:tc>
          <w:tcPr>
            <w:tcW w:w="10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9880" w:type="dxa"/>
            <w:vAlign w:val="bottom"/>
            <w:gridSpan w:val="11"/>
          </w:tcPr>
          <w:p>
            <w:pPr>
              <w:spacing w:after="0"/>
              <w:rPr>
                <w:sz w:val="20"/>
                <w:szCs w:val="20"/>
                <w:color w:val="auto"/>
              </w:rPr>
            </w:pPr>
            <w:r>
              <w:rPr>
                <w:rFonts w:ascii="Arial" w:cs="Arial" w:eastAsia="Arial" w:hAnsi="Arial"/>
                <w:sz w:val="18"/>
                <w:szCs w:val="18"/>
                <w:b w:val="1"/>
                <w:bCs w:val="1"/>
                <w:color w:val="auto"/>
              </w:rPr>
              <w:t>Notice of Dissolution of Group.</w:t>
            </w:r>
          </w:p>
        </w:tc>
      </w:tr>
      <w:tr>
        <w:trPr>
          <w:trHeight w:val="345"/>
        </w:trPr>
        <w:tc>
          <w:tcPr>
            <w:tcW w:w="1080" w:type="dxa"/>
            <w:vAlign w:val="bottom"/>
          </w:tcPr>
          <w:p>
            <w:pPr>
              <w:spacing w:after="0"/>
              <w:rPr>
                <w:sz w:val="24"/>
                <w:szCs w:val="24"/>
                <w:color w:val="auto"/>
              </w:rPr>
            </w:pPr>
          </w:p>
        </w:tc>
        <w:tc>
          <w:tcPr>
            <w:tcW w:w="234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color w:val="auto"/>
              </w:rPr>
              <w:t>Not applicable.</w:t>
            </w:r>
          </w:p>
        </w:tc>
        <w:tc>
          <w:tcPr>
            <w:tcW w:w="7540" w:type="dxa"/>
            <w:vAlign w:val="bottom"/>
            <w:gridSpan w:val="6"/>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w:t>
      </w:r>
      <w:r>
        <w:rPr>
          <w:sz w:val="20"/>
          <w:szCs w:val="20"/>
          <w:color w:val="auto"/>
        </w:rPr>
        <w:tab/>
      </w:r>
      <w:r>
        <w:rPr>
          <w:rFonts w:ascii="Arial" w:cs="Arial" w:eastAsia="Arial" w:hAnsi="Arial"/>
          <w:sz w:val="17"/>
          <w:szCs w:val="17"/>
          <w:b w:val="1"/>
          <w:bCs w:val="1"/>
          <w:u w:val="single" w:color="auto"/>
          <w:color w:val="auto"/>
        </w:rPr>
        <w:t>Certification</w:t>
      </w:r>
      <w:r>
        <w:rPr>
          <w:rFonts w:ascii="Arial" w:cs="Arial" w:eastAsia="Arial" w:hAnsi="Arial"/>
          <w:sz w:val="17"/>
          <w:szCs w:val="17"/>
          <w:b w:val="1"/>
          <w:bCs w:val="1"/>
          <w:color w:val="auto"/>
        </w:rPr>
        <w:t>.</w:t>
      </w:r>
    </w:p>
    <w:p>
      <w:pPr>
        <w:spacing w:after="0" w:line="121"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840"/>
          </w:cols>
          <w:pgMar w:left="440" w:top="270" w:right="619" w:bottom="1440" w:gutter="0" w:footer="0" w:header="0"/>
        </w:sectPr>
      </w:pPr>
    </w:p>
    <w:bookmarkStart w:id="13" w:name="page14"/>
    <w:bookmarkEnd w:id="13"/>
    <w:p>
      <w:pPr>
        <w:jc w:val="center"/>
        <w:ind w:right="-67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October 18,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EUCLIDEAN CAPITAL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Joseph Cosmai</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H. SIMONS</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MARILYN H. SIMONS</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ASHVIN B. CHHABRA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GREENLAND 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Joseph Cosmai</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Manager of Euclidean Capital LLC, its</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GREENLAND FP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Joseph Cosmai</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Manager of Euclidean Capital LLC, its</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GREENLAND NFP B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Joseph Cosmai</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Manager of Euclidean Capital LLC, its</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GREENLAND NFP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Joseph Cosmai</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Manager of Euclidean Capital LLC, its</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Manager</w:t>
      </w:r>
    </w:p>
    <w:p>
      <w:pPr>
        <w:sectPr>
          <w:pgSz w:w="11900" w:h="16838" w:orient="portrait"/>
          <w:cols w:equalWidth="0" w:num="1">
            <w:col w:w="10320"/>
          </w:cols>
          <w:pgMar w:left="440" w:top="274" w:right="1139" w:bottom="1440" w:gutter="0" w:footer="0" w:header="0"/>
        </w:sectPr>
      </w:pPr>
    </w:p>
    <w:bookmarkStart w:id="14" w:name="page15"/>
    <w:bookmarkEnd w:id="1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SYMMETRY GROUP LTD.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 Vice President &amp; Treasurer</w:t>
      </w:r>
    </w:p>
    <w:p>
      <w:pPr>
        <w:spacing w:after="0" w:line="238" w:lineRule="exact"/>
        <w:rPr>
          <w:sz w:val="20"/>
          <w:szCs w:val="20"/>
          <w:color w:val="auto"/>
        </w:rPr>
      </w:pPr>
    </w:p>
    <w:p>
      <w:pPr>
        <w:ind w:left="4" w:right="9360" w:hanging="4"/>
        <w:spacing w:after="0" w:line="329" w:lineRule="auto"/>
        <w:tabs>
          <w:tab w:leader="none" w:pos="139" w:val="left"/>
        </w:tabs>
        <w:numPr>
          <w:ilvl w:val="0"/>
          <w:numId w:val="62"/>
        </w:numPr>
        <w:rPr>
          <w:rFonts w:ascii="Arial" w:cs="Arial" w:eastAsia="Arial" w:hAnsi="Arial"/>
          <w:sz w:val="15"/>
          <w:szCs w:val="15"/>
          <w:color w:val="auto"/>
        </w:rPr>
      </w:pPr>
      <w:r>
        <w:rPr>
          <w:rFonts w:ascii="Arial" w:cs="Arial" w:eastAsia="Arial" w:hAnsi="Arial"/>
          <w:sz w:val="15"/>
          <w:szCs w:val="15"/>
          <w:color w:val="auto"/>
        </w:rPr>
        <w:t>/s/ Joseph Cosmai Joseph Cosmai,</w:t>
      </w:r>
    </w:p>
    <w:p>
      <w:pPr>
        <w:ind w:left="4"/>
        <w:spacing w:after="0"/>
        <w:rPr>
          <w:rFonts w:ascii="Arial" w:cs="Arial" w:eastAsia="Arial" w:hAnsi="Arial"/>
          <w:sz w:val="15"/>
          <w:szCs w:val="15"/>
          <w:color w:val="auto"/>
        </w:rPr>
      </w:pPr>
      <w:r>
        <w:rPr>
          <w:rFonts w:ascii="Arial" w:cs="Arial" w:eastAsia="Arial" w:hAnsi="Arial"/>
          <w:sz w:val="18"/>
          <w:szCs w:val="18"/>
          <w:color w:val="auto"/>
        </w:rPr>
        <w:t>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27946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4"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This Schedule 13G was executed by Mr. Cosmai as attorney-in-fact on behalf of the individuals listed above pursuant to powers-of-attorney, copies of which are attached to this Schedule 13G.</w:t>
      </w:r>
    </w:p>
    <w:p>
      <w:pPr>
        <w:sectPr>
          <w:pgSz w:w="11900" w:h="16838" w:orient="portrait"/>
          <w:cols w:equalWidth="0" w:num="1">
            <w:col w:w="10804"/>
          </w:cols>
          <w:pgMar w:left="436" w:top="274" w:right="65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Know all by these presents, that the undersigned hereby makes, constitutes and appoints each of Julia E. Herr and Joseph Cosmai,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79" w:lineRule="exact"/>
        <w:rPr>
          <w:sz w:val="20"/>
          <w:szCs w:val="20"/>
          <w:color w:val="auto"/>
        </w:rPr>
      </w:pPr>
    </w:p>
    <w:p>
      <w:pPr>
        <w:ind w:right="80" w:firstLine="436"/>
        <w:spacing w:after="0" w:line="259" w:lineRule="auto"/>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78" w:lineRule="exact"/>
        <w:rPr>
          <w:rFonts w:ascii="Arial" w:cs="Arial" w:eastAsia="Arial" w:hAnsi="Arial"/>
          <w:sz w:val="18"/>
          <w:szCs w:val="18"/>
          <w:color w:val="auto"/>
        </w:rPr>
      </w:pPr>
    </w:p>
    <w:p>
      <w:pPr>
        <w:ind w:right="20" w:firstLine="436"/>
        <w:spacing w:after="0" w:line="279" w:lineRule="auto"/>
        <w:tabs>
          <w:tab w:leader="none" w:pos="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Prepare, execute and submit to the SEC, and/or any national securities exchange on which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including Forms 3, 4 and 5, Schedules 13D and 13G, and Forms 144; and</w:t>
      </w:r>
    </w:p>
    <w:p>
      <w:pPr>
        <w:spacing w:after="0" w:line="63" w:lineRule="exact"/>
        <w:rPr>
          <w:rFonts w:ascii="Arial" w:cs="Arial" w:eastAsia="Arial" w:hAnsi="Arial"/>
          <w:sz w:val="17"/>
          <w:szCs w:val="17"/>
          <w:color w:val="auto"/>
        </w:rPr>
      </w:pPr>
    </w:p>
    <w:p>
      <w:pPr>
        <w:ind w:right="300" w:firstLine="436"/>
        <w:spacing w:after="0" w:line="258" w:lineRule="auto"/>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 as the undersigned’s representative and on the undersigned’s behalf, information regarding transactions in equity securities from any third party, including the issuer of such security and any brokers,</w:t>
      </w:r>
    </w:p>
    <w:p>
      <w:pPr>
        <w:spacing w:after="0" w:line="1" w:lineRule="exact"/>
        <w:rPr>
          <w:rFonts w:ascii="Arial" w:cs="Arial" w:eastAsia="Arial" w:hAnsi="Arial"/>
          <w:sz w:val="18"/>
          <w:szCs w:val="18"/>
          <w:color w:val="auto"/>
        </w:rPr>
      </w:pPr>
    </w:p>
    <w:p>
      <w:pPr>
        <w:ind w:right="660" w:firstLine="440"/>
        <w:spacing w:after="0" w:line="260" w:lineRule="auto"/>
        <w:rPr>
          <w:rFonts w:ascii="Arial" w:cs="Arial" w:eastAsia="Arial" w:hAnsi="Arial"/>
          <w:sz w:val="18"/>
          <w:szCs w:val="18"/>
          <w:color w:val="auto"/>
        </w:rPr>
      </w:pPr>
      <w:r>
        <w:rPr>
          <w:rFonts w:ascii="Arial" w:cs="Arial" w:eastAsia="Arial" w:hAnsi="Arial"/>
          <w:sz w:val="18"/>
          <w:szCs w:val="18"/>
          <w:color w:val="auto"/>
        </w:rPr>
        <w:t>dealers, employee benefit plan administrators and trustees, and the undersigned hereby authorizes any such third party to release any such information to the Attorney-in-Fact.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acknowledges that:</w:t>
      </w:r>
    </w:p>
    <w:p>
      <w:pPr>
        <w:spacing w:after="0" w:line="117" w:lineRule="exact"/>
        <w:rPr>
          <w:sz w:val="20"/>
          <w:szCs w:val="20"/>
          <w:color w:val="auto"/>
        </w:rPr>
      </w:pPr>
    </w:p>
    <w:p>
      <w:pPr>
        <w:ind w:right="360" w:firstLine="436"/>
        <w:spacing w:after="0" w:line="277" w:lineRule="auto"/>
        <w:tabs>
          <w:tab w:leader="none" w:pos="62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62" w:lineRule="exact"/>
        <w:rPr>
          <w:rFonts w:ascii="Arial" w:cs="Arial" w:eastAsia="Arial" w:hAnsi="Arial"/>
          <w:sz w:val="18"/>
          <w:szCs w:val="18"/>
          <w:color w:val="auto"/>
        </w:rPr>
      </w:pPr>
    </w:p>
    <w:p>
      <w:pPr>
        <w:ind w:right="220" w:firstLine="436"/>
        <w:spacing w:after="0" w:line="277" w:lineRule="auto"/>
        <w:tabs>
          <w:tab w:leader="none" w:pos="6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62" w:lineRule="exact"/>
        <w:rPr>
          <w:rFonts w:ascii="Arial" w:cs="Arial" w:eastAsia="Arial" w:hAnsi="Arial"/>
          <w:sz w:val="18"/>
          <w:szCs w:val="18"/>
          <w:color w:val="auto"/>
        </w:rPr>
      </w:pPr>
    </w:p>
    <w:p>
      <w:pPr>
        <w:ind w:right="340" w:firstLine="436"/>
        <w:spacing w:after="0" w:line="263" w:lineRule="auto"/>
        <w:tabs>
          <w:tab w:leader="none" w:pos="62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Attorney-in-Fact does not assume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75" w:lineRule="exact"/>
        <w:rPr>
          <w:rFonts w:ascii="Arial" w:cs="Arial" w:eastAsia="Arial" w:hAnsi="Arial"/>
          <w:sz w:val="18"/>
          <w:szCs w:val="18"/>
          <w:color w:val="auto"/>
        </w:rPr>
      </w:pPr>
    </w:p>
    <w:p>
      <w:pPr>
        <w:ind w:left="640" w:hanging="204"/>
        <w:spacing w:after="0"/>
        <w:tabs>
          <w:tab w:leader="none" w:pos="6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This Power of Attorney does not relieve the undersigned from responsibility for compliance with the undersigned’s obligations under</w:t>
      </w:r>
    </w:p>
    <w:p>
      <w:pPr>
        <w:spacing w:after="0" w:line="3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Section 13 or Section 16 of the Exchange Act, including, without limitation, the reporting requirements under Section 13 or Section 16 of the Exchange Act.</w:t>
      </w:r>
    </w:p>
    <w:p>
      <w:pPr>
        <w:spacing w:after="0" w:line="18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7"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unless earlier revoked by the undersigned in a signed writing delivered to the Attorney-in-Fact. This Power of Attorney revokes all previous powers of attorney with respect to the subject matter of this Power of Attorney.</w:t>
      </w:r>
    </w:p>
    <w:p>
      <w:pPr>
        <w:sectPr>
          <w:pgSz w:w="11900" w:h="16838" w:orient="portrait"/>
          <w:cols w:equalWidth="0" w:num="1">
            <w:col w:w="11020"/>
          </w:cols>
          <w:pgMar w:left="440" w:top="270" w:right="4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executed this Power of Attorney as of June 9, 2021.</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/s/ Marilyn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29210</wp:posOffset>
            </wp:positionV>
            <wp:extent cx="27946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9579"/>
          </w:cols>
          <w:pgMar w:left="880" w:top="274"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Know all by these presents, that the undersigned hereby makes, constitutes and appoints each of Julia E. Herr and Joseph Cosmai,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79" w:lineRule="exact"/>
        <w:rPr>
          <w:sz w:val="20"/>
          <w:szCs w:val="20"/>
          <w:color w:val="auto"/>
        </w:rPr>
      </w:pPr>
    </w:p>
    <w:p>
      <w:pPr>
        <w:ind w:right="80" w:firstLine="436"/>
        <w:spacing w:after="0" w:line="259" w:lineRule="auto"/>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78" w:lineRule="exact"/>
        <w:rPr>
          <w:rFonts w:ascii="Arial" w:cs="Arial" w:eastAsia="Arial" w:hAnsi="Arial"/>
          <w:sz w:val="18"/>
          <w:szCs w:val="18"/>
          <w:color w:val="auto"/>
        </w:rPr>
      </w:pPr>
    </w:p>
    <w:p>
      <w:pPr>
        <w:ind w:right="20" w:firstLine="436"/>
        <w:spacing w:after="0" w:line="279" w:lineRule="auto"/>
        <w:tabs>
          <w:tab w:leader="none" w:pos="6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Prepare, execute and submit to the SEC, and/or any national securities exchange on which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including Forms 3, 4 and 5, Schedules 13D and 13G, and Forms 144; and</w:t>
      </w:r>
    </w:p>
    <w:p>
      <w:pPr>
        <w:spacing w:after="0" w:line="63" w:lineRule="exact"/>
        <w:rPr>
          <w:rFonts w:ascii="Arial" w:cs="Arial" w:eastAsia="Arial" w:hAnsi="Arial"/>
          <w:sz w:val="17"/>
          <w:szCs w:val="17"/>
          <w:color w:val="auto"/>
        </w:rPr>
      </w:pPr>
    </w:p>
    <w:p>
      <w:pPr>
        <w:ind w:right="300" w:firstLine="436"/>
        <w:spacing w:after="0" w:line="258" w:lineRule="auto"/>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Obtain, as the undersigned’s representative and on the undersigned’s behalf, information regarding transactions in equity securities from any third party, including the issuer of such security and any brokers,</w:t>
      </w:r>
    </w:p>
    <w:p>
      <w:pPr>
        <w:spacing w:after="0" w:line="1" w:lineRule="exact"/>
        <w:rPr>
          <w:rFonts w:ascii="Arial" w:cs="Arial" w:eastAsia="Arial" w:hAnsi="Arial"/>
          <w:sz w:val="18"/>
          <w:szCs w:val="18"/>
          <w:color w:val="auto"/>
        </w:rPr>
      </w:pPr>
    </w:p>
    <w:p>
      <w:pPr>
        <w:ind w:right="660" w:firstLine="440"/>
        <w:spacing w:after="0" w:line="260" w:lineRule="auto"/>
        <w:rPr>
          <w:rFonts w:ascii="Arial" w:cs="Arial" w:eastAsia="Arial" w:hAnsi="Arial"/>
          <w:sz w:val="18"/>
          <w:szCs w:val="18"/>
          <w:color w:val="auto"/>
        </w:rPr>
      </w:pPr>
      <w:r>
        <w:rPr>
          <w:rFonts w:ascii="Arial" w:cs="Arial" w:eastAsia="Arial" w:hAnsi="Arial"/>
          <w:sz w:val="18"/>
          <w:szCs w:val="18"/>
          <w:color w:val="auto"/>
        </w:rPr>
        <w:t>dealers, employee benefit plan administrators and trustees, and the undersigned hereby authorizes any such third party to release any such information to the Attorney-in-Fact.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acknowledges that:</w:t>
      </w:r>
    </w:p>
    <w:p>
      <w:pPr>
        <w:spacing w:after="0" w:line="117" w:lineRule="exact"/>
        <w:rPr>
          <w:sz w:val="20"/>
          <w:szCs w:val="20"/>
          <w:color w:val="auto"/>
        </w:rPr>
      </w:pPr>
    </w:p>
    <w:p>
      <w:pPr>
        <w:ind w:right="360" w:firstLine="436"/>
        <w:spacing w:after="0" w:line="277" w:lineRule="auto"/>
        <w:tabs>
          <w:tab w:leader="none" w:pos="62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62" w:lineRule="exact"/>
        <w:rPr>
          <w:rFonts w:ascii="Arial" w:cs="Arial" w:eastAsia="Arial" w:hAnsi="Arial"/>
          <w:sz w:val="18"/>
          <w:szCs w:val="18"/>
          <w:color w:val="auto"/>
        </w:rPr>
      </w:pPr>
    </w:p>
    <w:p>
      <w:pPr>
        <w:ind w:right="220" w:firstLine="436"/>
        <w:spacing w:after="0" w:line="277"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62" w:lineRule="exact"/>
        <w:rPr>
          <w:rFonts w:ascii="Arial" w:cs="Arial" w:eastAsia="Arial" w:hAnsi="Arial"/>
          <w:sz w:val="18"/>
          <w:szCs w:val="18"/>
          <w:color w:val="auto"/>
        </w:rPr>
      </w:pPr>
    </w:p>
    <w:p>
      <w:pPr>
        <w:ind w:right="340" w:firstLine="436"/>
        <w:spacing w:after="0" w:line="263" w:lineRule="auto"/>
        <w:tabs>
          <w:tab w:leader="none" w:pos="62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Attorney-in-Fact does not assume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75" w:lineRule="exact"/>
        <w:rPr>
          <w:rFonts w:ascii="Arial" w:cs="Arial" w:eastAsia="Arial" w:hAnsi="Arial"/>
          <w:sz w:val="18"/>
          <w:szCs w:val="18"/>
          <w:color w:val="auto"/>
        </w:rPr>
      </w:pPr>
    </w:p>
    <w:p>
      <w:pPr>
        <w:ind w:left="640" w:hanging="204"/>
        <w:spacing w:after="0"/>
        <w:tabs>
          <w:tab w:leader="none" w:pos="6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This Power of Attorney does not relieve the undersigned from responsibility for compliance with the undersigned’s obligations under</w:t>
      </w:r>
    </w:p>
    <w:p>
      <w:pPr>
        <w:spacing w:after="0" w:line="3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Section 13 or Section 16 of the Exchange Act, including, without limitation, the reporting requirements under Section 13 or Section 16 of the Exchange Act.</w:t>
      </w:r>
    </w:p>
    <w:p>
      <w:pPr>
        <w:spacing w:after="0" w:line="18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7"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unless earlier revoked by the undersigned in a signed writing delivered to the Attorney-in-Fact. This Power of Attorney revokes all previous powers of attorney with respect to the subject matter of this Power of Attorney.</w:t>
      </w:r>
    </w:p>
    <w:p>
      <w:pPr>
        <w:sectPr>
          <w:pgSz w:w="11900" w:h="16838" w:orient="portrait"/>
          <w:cols w:equalWidth="0" w:num="1">
            <w:col w:w="11020"/>
          </w:cols>
          <w:pgMar w:left="440" w:top="270" w:right="4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executed this Power of Attorney as of June 9, 2021.</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/s/ James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36830</wp:posOffset>
            </wp:positionV>
            <wp:extent cx="27946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9579"/>
          </w:cols>
          <w:pgMar w:left="880" w:top="274" w:right="1440"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Know all by these presents, that the undersigned hereby makes, constitutes and appoints each of Julia E. Herr and Joseph Cosmai,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79" w:lineRule="exact"/>
        <w:rPr>
          <w:sz w:val="20"/>
          <w:szCs w:val="20"/>
          <w:color w:val="auto"/>
        </w:rPr>
      </w:pPr>
    </w:p>
    <w:p>
      <w:pPr>
        <w:ind w:right="80" w:firstLine="436"/>
        <w:spacing w:after="0" w:line="259" w:lineRule="auto"/>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78" w:lineRule="exact"/>
        <w:rPr>
          <w:rFonts w:ascii="Arial" w:cs="Arial" w:eastAsia="Arial" w:hAnsi="Arial"/>
          <w:sz w:val="18"/>
          <w:szCs w:val="18"/>
          <w:color w:val="auto"/>
        </w:rPr>
      </w:pPr>
    </w:p>
    <w:p>
      <w:pPr>
        <w:ind w:right="20" w:firstLine="436"/>
        <w:spacing w:after="0" w:line="279" w:lineRule="auto"/>
        <w:tabs>
          <w:tab w:leader="none" w:pos="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Prepare, execute and submit to the SEC, and/or any national securities exchange on which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including Forms 3, 4 and 5, Schedules 13D and 13G, and Forms 144; and</w:t>
      </w:r>
    </w:p>
    <w:p>
      <w:pPr>
        <w:spacing w:after="0" w:line="63" w:lineRule="exact"/>
        <w:rPr>
          <w:rFonts w:ascii="Arial" w:cs="Arial" w:eastAsia="Arial" w:hAnsi="Arial"/>
          <w:sz w:val="17"/>
          <w:szCs w:val="17"/>
          <w:color w:val="auto"/>
        </w:rPr>
      </w:pPr>
    </w:p>
    <w:p>
      <w:pPr>
        <w:ind w:right="300" w:firstLine="436"/>
        <w:spacing w:after="0" w:line="258" w:lineRule="auto"/>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Obtain, as the undersigned’s representative and on the undersigned’s behalf, information regarding transactions in equity securities from any third party, including the issuer of such security and any brokers,</w:t>
      </w:r>
    </w:p>
    <w:p>
      <w:pPr>
        <w:spacing w:after="0" w:line="1" w:lineRule="exact"/>
        <w:rPr>
          <w:rFonts w:ascii="Arial" w:cs="Arial" w:eastAsia="Arial" w:hAnsi="Arial"/>
          <w:sz w:val="18"/>
          <w:szCs w:val="18"/>
          <w:color w:val="auto"/>
        </w:rPr>
      </w:pPr>
    </w:p>
    <w:p>
      <w:pPr>
        <w:ind w:right="20"/>
        <w:spacing w:after="0" w:line="260" w:lineRule="auto"/>
        <w:rPr>
          <w:rFonts w:ascii="Arial" w:cs="Arial" w:eastAsia="Arial" w:hAnsi="Arial"/>
          <w:sz w:val="18"/>
          <w:szCs w:val="18"/>
          <w:color w:val="auto"/>
        </w:rPr>
      </w:pPr>
      <w:r>
        <w:rPr>
          <w:rFonts w:ascii="Arial" w:cs="Arial" w:eastAsia="Arial" w:hAnsi="Arial"/>
          <w:sz w:val="18"/>
          <w:szCs w:val="18"/>
          <w:color w:val="auto"/>
        </w:rPr>
        <w:t>dealers, employee benefit plan administrators and trustees, and the undersigned hereby authorizes any such third party to release any such information to the Attorney-in-Fact.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acknowledges that:</w:t>
      </w:r>
    </w:p>
    <w:p>
      <w:pPr>
        <w:spacing w:after="0" w:line="117" w:lineRule="exact"/>
        <w:rPr>
          <w:sz w:val="20"/>
          <w:szCs w:val="20"/>
          <w:color w:val="auto"/>
        </w:rPr>
      </w:pPr>
    </w:p>
    <w:p>
      <w:pPr>
        <w:ind w:right="360" w:firstLine="436"/>
        <w:spacing w:after="0" w:line="277" w:lineRule="auto"/>
        <w:tabs>
          <w:tab w:leader="none" w:pos="62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62" w:lineRule="exact"/>
        <w:rPr>
          <w:rFonts w:ascii="Arial" w:cs="Arial" w:eastAsia="Arial" w:hAnsi="Arial"/>
          <w:sz w:val="18"/>
          <w:szCs w:val="18"/>
          <w:color w:val="auto"/>
        </w:rPr>
      </w:pPr>
    </w:p>
    <w:p>
      <w:pPr>
        <w:ind w:right="220" w:firstLine="436"/>
        <w:spacing w:after="0" w:line="277" w:lineRule="auto"/>
        <w:tabs>
          <w:tab w:leader="none" w:pos="6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62" w:lineRule="exact"/>
        <w:rPr>
          <w:rFonts w:ascii="Arial" w:cs="Arial" w:eastAsia="Arial" w:hAnsi="Arial"/>
          <w:sz w:val="18"/>
          <w:szCs w:val="18"/>
          <w:color w:val="auto"/>
        </w:rPr>
      </w:pPr>
    </w:p>
    <w:p>
      <w:pPr>
        <w:ind w:right="340" w:firstLine="436"/>
        <w:spacing w:after="0" w:line="263" w:lineRule="auto"/>
        <w:tabs>
          <w:tab w:leader="none" w:pos="62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Attorney-in-Fact does not assume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75" w:lineRule="exact"/>
        <w:rPr>
          <w:rFonts w:ascii="Arial" w:cs="Arial" w:eastAsia="Arial" w:hAnsi="Arial"/>
          <w:sz w:val="18"/>
          <w:szCs w:val="18"/>
          <w:color w:val="auto"/>
        </w:rPr>
      </w:pPr>
    </w:p>
    <w:p>
      <w:pPr>
        <w:ind w:left="640" w:hanging="204"/>
        <w:spacing w:after="0"/>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This Power of Attorney does not relieve the undersigned from responsibility for compliance with the undersigned’s obligations under</w:t>
      </w:r>
    </w:p>
    <w:p>
      <w:pPr>
        <w:spacing w:after="0" w:line="3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Section 13 or Section 16 of the Exchange Act, including, without limitation, the reporting requirements under Section 13 or Section 16 of the Exchange Act.</w:t>
      </w:r>
    </w:p>
    <w:p>
      <w:pPr>
        <w:spacing w:after="0" w:line="7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79"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unless earlier revoked by the undersigned in a signed writing delivered to the Attorney-in-Fact. This Power of Attorney revokes all previous powers of attorney with respect to the subject matter of this Power of Attorney.</w:t>
      </w:r>
    </w:p>
    <w:p>
      <w:pPr>
        <w:sectPr>
          <w:pgSz w:w="11900" w:h="16838" w:orient="portrait"/>
          <w:cols w:equalWidth="0" w:num="1">
            <w:col w:w="11020"/>
          </w:cols>
          <w:pgMar w:left="440" w:top="270" w:right="43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executed this Power of Attorney as of June 9, 2021.</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/s/ Ashvin Chhabra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29210</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Signature</w:t>
      </w:r>
    </w:p>
    <w:sectPr>
      <w:pgSz w:w="11900" w:h="16838" w:orient="portrait"/>
      <w:cols w:equalWidth="0" w:num="1">
        <w:col w:w="9579"/>
      </w:cols>
      <w:pgMar w:left="88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lvl w:ilvl="1">
      <w:lvlJc w:val="left"/>
      <w:lvlText w:val="☐"/>
      <w:numFmt w:val="bullet"/>
      <w:start w:val="1"/>
    </w:lvl>
  </w:abstractNum>
  <w:abstractNum w:abstractNumId="3">
    <w:nsid w:val="5072367"/>
    <w:multiLevelType w:val="hybridMultilevel"/>
    <w:lvl w:ilvl="0">
      <w:lvlJc w:val="left"/>
      <w:lvlText w:val="1"/>
      <w:numFmt w:val="bullet"/>
      <w:start w:val="1"/>
    </w:lvl>
  </w:abstractNum>
  <w:abstractNum w:abstractNumId="4">
    <w:nsid w:val="3804823E"/>
    <w:multiLevelType w:val="hybridMultilevel"/>
    <w:lvl w:ilvl="0">
      <w:lvlJc w:val="left"/>
      <w:lvlText w:val="2"/>
      <w:numFmt w:val="bullet"/>
      <w:start w:val="1"/>
    </w:lvl>
  </w:abstractNum>
  <w:abstractNum w:abstractNumId="5">
    <w:nsid w:val="77465F01"/>
    <w:multiLevelType w:val="hybridMultilevel"/>
    <w:lvl w:ilvl="0">
      <w:lvlJc w:val="left"/>
      <w:lvlText w:val="3"/>
      <w:numFmt w:val="bullet"/>
      <w:start w:val="1"/>
    </w:lvl>
  </w:abstractNum>
  <w:abstractNum w:abstractNumId="6">
    <w:nsid w:val="7724C67E"/>
    <w:multiLevelType w:val="hybridMultilevel"/>
    <w:lvl w:ilvl="0">
      <w:lvlJc w:val="left"/>
      <w:lvlText w:val="4"/>
      <w:numFmt w:val="bullet"/>
      <w:start w:val="1"/>
    </w:lvl>
  </w:abstractNum>
  <w:abstractNum w:abstractNumId="7">
    <w:nsid w:val="5C482A97"/>
    <w:multiLevelType w:val="hybridMultilevel"/>
    <w:lvl w:ilvl="0">
      <w:lvlJc w:val="left"/>
      <w:lvlText w:val="9"/>
      <w:numFmt w:val="bullet"/>
      <w:start w:val="1"/>
    </w:lvl>
  </w:abstractNum>
  <w:abstractNum w:abstractNumId="8">
    <w:nsid w:val="2463B9EA"/>
    <w:multiLevelType w:val="hybridMultilevel"/>
    <w:lvl w:ilvl="0">
      <w:lvlJc w:val="left"/>
      <w:lvlText w:val="%1"/>
      <w:numFmt w:val="decimal"/>
      <w:start w:val="10"/>
    </w:lvl>
  </w:abstractNum>
  <w:abstractNum w:abstractNumId="9">
    <w:nsid w:val="5E884ADC"/>
    <w:multiLevelType w:val="hybridMultilevel"/>
    <w:lvl w:ilvl="0">
      <w:lvlJc w:val="left"/>
      <w:lvlText w:val="1"/>
      <w:numFmt w:val="bullet"/>
      <w:start w:val="1"/>
    </w:lvl>
  </w:abstractNum>
  <w:abstractNum w:abstractNumId="10">
    <w:nsid w:val="51EAD36B"/>
    <w:multiLevelType w:val="hybridMultilevel"/>
    <w:lvl w:ilvl="0">
      <w:lvlJc w:val="left"/>
      <w:lvlText w:val="2"/>
      <w:numFmt w:val="bullet"/>
      <w:start w:val="1"/>
    </w:lvl>
  </w:abstractNum>
  <w:abstractNum w:abstractNumId="11">
    <w:nsid w:val="2D517796"/>
    <w:multiLevelType w:val="hybridMultilevel"/>
    <w:lvl w:ilvl="0">
      <w:lvlJc w:val="left"/>
      <w:lvlText w:val="3"/>
      <w:numFmt w:val="bullet"/>
      <w:start w:val="1"/>
    </w:lvl>
  </w:abstractNum>
  <w:abstractNum w:abstractNumId="12">
    <w:nsid w:val="580BD78F"/>
    <w:multiLevelType w:val="hybridMultilevel"/>
    <w:lvl w:ilvl="0">
      <w:lvlJc w:val="left"/>
      <w:lvlText w:val="4"/>
      <w:numFmt w:val="bullet"/>
      <w:start w:val="1"/>
    </w:lvl>
  </w:abstractNum>
  <w:abstractNum w:abstractNumId="13">
    <w:nsid w:val="153EA438"/>
    <w:multiLevelType w:val="hybridMultilevel"/>
    <w:lvl w:ilvl="0">
      <w:lvlJc w:val="left"/>
      <w:lvlText w:val="5"/>
      <w:numFmt w:val="bullet"/>
      <w:start w:val="1"/>
    </w:lvl>
  </w:abstractNum>
  <w:abstractNum w:abstractNumId="14">
    <w:nsid w:val="3855585C"/>
    <w:multiLevelType w:val="hybridMultilevel"/>
    <w:lvl w:ilvl="0">
      <w:lvlJc w:val="left"/>
      <w:lvlText w:val="9"/>
      <w:numFmt w:val="bullet"/>
      <w:start w:val="1"/>
    </w:lvl>
  </w:abstractNum>
  <w:abstractNum w:abstractNumId="15">
    <w:nsid w:val="70A64E2A"/>
    <w:multiLevelType w:val="hybridMultilevel"/>
    <w:lvl w:ilvl="0">
      <w:lvlJc w:val="left"/>
      <w:lvlText w:val="%1"/>
      <w:numFmt w:val="decimal"/>
      <w:start w:val="10"/>
    </w:lvl>
  </w:abstractNum>
  <w:abstractNum w:abstractNumId="16">
    <w:nsid w:val="6A2342EC"/>
    <w:multiLevelType w:val="hybridMultilevel"/>
    <w:lvl w:ilvl="0">
      <w:lvlJc w:val="left"/>
      <w:lvlText w:val="1"/>
      <w:numFmt w:val="bullet"/>
      <w:start w:val="1"/>
    </w:lvl>
  </w:abstractNum>
  <w:abstractNum w:abstractNumId="17">
    <w:nsid w:val="2A487CB0"/>
    <w:multiLevelType w:val="hybridMultilevel"/>
    <w:lvl w:ilvl="0">
      <w:lvlJc w:val="left"/>
      <w:lvlText w:val="2"/>
      <w:numFmt w:val="bullet"/>
      <w:start w:val="1"/>
    </w:lvl>
  </w:abstractNum>
  <w:abstractNum w:abstractNumId="18">
    <w:nsid w:val="1D4ED43B"/>
    <w:multiLevelType w:val="hybridMultilevel"/>
    <w:lvl w:ilvl="0">
      <w:lvlJc w:val="left"/>
      <w:lvlText w:val="3"/>
      <w:numFmt w:val="bullet"/>
      <w:start w:val="1"/>
    </w:lvl>
  </w:abstractNum>
  <w:abstractNum w:abstractNumId="19">
    <w:nsid w:val="725A06FB"/>
    <w:multiLevelType w:val="hybridMultilevel"/>
    <w:lvl w:ilvl="0">
      <w:lvlJc w:val="left"/>
      <w:lvlText w:val="4"/>
      <w:numFmt w:val="bullet"/>
      <w:start w:val="1"/>
    </w:lvl>
  </w:abstractNum>
  <w:abstractNum w:abstractNumId="20">
    <w:nsid w:val="2CD89A32"/>
    <w:multiLevelType w:val="hybridMultilevel"/>
    <w:lvl w:ilvl="0">
      <w:lvlJc w:val="left"/>
      <w:lvlText w:val="5"/>
      <w:numFmt w:val="bullet"/>
      <w:start w:val="1"/>
    </w:lvl>
  </w:abstractNum>
  <w:abstractNum w:abstractNumId="21">
    <w:nsid w:val="57E4CCAF"/>
    <w:multiLevelType w:val="hybridMultilevel"/>
    <w:lvl w:ilvl="0">
      <w:lvlJc w:val="left"/>
      <w:lvlText w:val="9"/>
      <w:numFmt w:val="bullet"/>
      <w:start w:val="1"/>
    </w:lvl>
  </w:abstractNum>
  <w:abstractNum w:abstractNumId="22">
    <w:nsid w:val="7A6D8D3C"/>
    <w:multiLevelType w:val="hybridMultilevel"/>
    <w:lvl w:ilvl="0">
      <w:lvlJc w:val="left"/>
      <w:lvlText w:val="%1"/>
      <w:numFmt w:val="decimal"/>
      <w:start w:val="10"/>
    </w:lvl>
  </w:abstractNum>
  <w:abstractNum w:abstractNumId="23">
    <w:nsid w:val="4B588F54"/>
    <w:multiLevelType w:val="hybridMultilevel"/>
    <w:lvl w:ilvl="0">
      <w:lvlJc w:val="left"/>
      <w:lvlText w:val="1"/>
      <w:numFmt w:val="bullet"/>
      <w:start w:val="1"/>
    </w:lvl>
  </w:abstractNum>
  <w:abstractNum w:abstractNumId="24">
    <w:nsid w:val="542289EC"/>
    <w:multiLevelType w:val="hybridMultilevel"/>
    <w:lvl w:ilvl="0">
      <w:lvlJc w:val="left"/>
      <w:lvlText w:val="2"/>
      <w:numFmt w:val="bullet"/>
      <w:start w:val="1"/>
    </w:lvl>
  </w:abstractNum>
  <w:abstractNum w:abstractNumId="25">
    <w:nsid w:val="6DE91B18"/>
    <w:multiLevelType w:val="hybridMultilevel"/>
    <w:lvl w:ilvl="0">
      <w:lvlJc w:val="left"/>
      <w:lvlText w:val="3"/>
      <w:numFmt w:val="bullet"/>
      <w:start w:val="1"/>
    </w:lvl>
  </w:abstractNum>
  <w:abstractNum w:abstractNumId="26">
    <w:nsid w:val="38437FDB"/>
    <w:multiLevelType w:val="hybridMultilevel"/>
    <w:lvl w:ilvl="0">
      <w:lvlJc w:val="left"/>
      <w:lvlText w:val="4"/>
      <w:numFmt w:val="bullet"/>
      <w:start w:val="1"/>
    </w:lvl>
  </w:abstractNum>
  <w:abstractNum w:abstractNumId="27">
    <w:nsid w:val="7644A45C"/>
    <w:multiLevelType w:val="hybridMultilevel"/>
    <w:lvl w:ilvl="0">
      <w:lvlJc w:val="left"/>
      <w:lvlText w:val="5"/>
      <w:numFmt w:val="bullet"/>
      <w:start w:val="1"/>
    </w:lvl>
  </w:abstractNum>
  <w:abstractNum w:abstractNumId="28">
    <w:nsid w:val="32FFF902"/>
    <w:multiLevelType w:val="hybridMultilevel"/>
    <w:lvl w:ilvl="0">
      <w:lvlJc w:val="left"/>
      <w:lvlText w:val="9"/>
      <w:numFmt w:val="bullet"/>
      <w:start w:val="1"/>
    </w:lvl>
  </w:abstractNum>
  <w:abstractNum w:abstractNumId="29">
    <w:nsid w:val="684A481A"/>
    <w:multiLevelType w:val="hybridMultilevel"/>
    <w:lvl w:ilvl="0">
      <w:lvlJc w:val="left"/>
      <w:lvlText w:val="%1"/>
      <w:numFmt w:val="decimal"/>
      <w:start w:val="10"/>
    </w:lvl>
  </w:abstractNum>
  <w:abstractNum w:abstractNumId="30">
    <w:nsid w:val="579478FE"/>
    <w:multiLevelType w:val="hybridMultilevel"/>
    <w:lvl w:ilvl="0">
      <w:lvlJc w:val="left"/>
      <w:lvlText w:val="1"/>
      <w:numFmt w:val="bullet"/>
      <w:start w:val="1"/>
    </w:lvl>
  </w:abstractNum>
  <w:abstractNum w:abstractNumId="31">
    <w:nsid w:val="749ABB43"/>
    <w:multiLevelType w:val="hybridMultilevel"/>
    <w:lvl w:ilvl="0">
      <w:lvlJc w:val="left"/>
      <w:lvlText w:val="2"/>
      <w:numFmt w:val="bullet"/>
      <w:start w:val="1"/>
    </w:lvl>
  </w:abstractNum>
  <w:abstractNum w:abstractNumId="32">
    <w:nsid w:val="3DC240FB"/>
    <w:multiLevelType w:val="hybridMultilevel"/>
    <w:lvl w:ilvl="0">
      <w:lvlJc w:val="left"/>
      <w:lvlText w:val="3"/>
      <w:numFmt w:val="bullet"/>
      <w:start w:val="1"/>
    </w:lvl>
  </w:abstractNum>
  <w:abstractNum w:abstractNumId="33">
    <w:nsid w:val="1BA026FA"/>
    <w:multiLevelType w:val="hybridMultilevel"/>
    <w:lvl w:ilvl="0">
      <w:lvlJc w:val="left"/>
      <w:lvlText w:val="4"/>
      <w:numFmt w:val="bullet"/>
      <w:start w:val="1"/>
    </w:lvl>
  </w:abstractNum>
  <w:abstractNum w:abstractNumId="34">
    <w:nsid w:val="79A1DEAA"/>
    <w:multiLevelType w:val="hybridMultilevel"/>
    <w:lvl w:ilvl="0">
      <w:lvlJc w:val="left"/>
      <w:lvlText w:val="5"/>
      <w:numFmt w:val="bullet"/>
      <w:start w:val="1"/>
    </w:lvl>
  </w:abstractNum>
  <w:abstractNum w:abstractNumId="35">
    <w:nsid w:val="75C6C33A"/>
    <w:multiLevelType w:val="hybridMultilevel"/>
    <w:lvl w:ilvl="0">
      <w:lvlJc w:val="left"/>
      <w:lvlText w:val="9"/>
      <w:numFmt w:val="bullet"/>
      <w:start w:val="1"/>
    </w:lvl>
  </w:abstractNum>
  <w:abstractNum w:abstractNumId="36">
    <w:nsid w:val="12E685FB"/>
    <w:multiLevelType w:val="hybridMultilevel"/>
    <w:lvl w:ilvl="0">
      <w:lvlJc w:val="left"/>
      <w:lvlText w:val="%1"/>
      <w:numFmt w:val="decimal"/>
      <w:start w:val="10"/>
    </w:lvl>
  </w:abstractNum>
  <w:abstractNum w:abstractNumId="37">
    <w:nsid w:val="70C6A529"/>
    <w:multiLevelType w:val="hybridMultilevel"/>
    <w:lvl w:ilvl="0">
      <w:lvlJc w:val="left"/>
      <w:lvlText w:val="1"/>
      <w:numFmt w:val="bullet"/>
      <w:start w:val="1"/>
    </w:lvl>
  </w:abstractNum>
  <w:abstractNum w:abstractNumId="38">
    <w:nsid w:val="520EEDD1"/>
    <w:multiLevelType w:val="hybridMultilevel"/>
    <w:lvl w:ilvl="0">
      <w:lvlJc w:val="left"/>
      <w:lvlText w:val="2"/>
      <w:numFmt w:val="bullet"/>
      <w:start w:val="1"/>
    </w:lvl>
  </w:abstractNum>
  <w:abstractNum w:abstractNumId="39">
    <w:nsid w:val="374A3FE6"/>
    <w:multiLevelType w:val="hybridMultilevel"/>
    <w:lvl w:ilvl="0">
      <w:lvlJc w:val="left"/>
      <w:lvlText w:val="3"/>
      <w:numFmt w:val="bullet"/>
      <w:start w:val="1"/>
    </w:lvl>
  </w:abstractNum>
  <w:abstractNum w:abstractNumId="40">
    <w:nsid w:val="4F4EF005"/>
    <w:multiLevelType w:val="hybridMultilevel"/>
    <w:lvl w:ilvl="0">
      <w:lvlJc w:val="left"/>
      <w:lvlText w:val="4"/>
      <w:numFmt w:val="bullet"/>
      <w:start w:val="1"/>
    </w:lvl>
  </w:abstractNum>
  <w:abstractNum w:abstractNumId="41">
    <w:nsid w:val="23F9C13C"/>
    <w:multiLevelType w:val="hybridMultilevel"/>
    <w:lvl w:ilvl="0">
      <w:lvlJc w:val="left"/>
      <w:lvlText w:val="9"/>
      <w:numFmt w:val="bullet"/>
      <w:start w:val="1"/>
    </w:lvl>
  </w:abstractNum>
  <w:abstractNum w:abstractNumId="42">
    <w:nsid w:val="649BB77C"/>
    <w:multiLevelType w:val="hybridMultilevel"/>
    <w:lvl w:ilvl="0">
      <w:lvlJc w:val="left"/>
      <w:lvlText w:val="%1"/>
      <w:numFmt w:val="decimal"/>
      <w:start w:val="10"/>
    </w:lvl>
  </w:abstractNum>
  <w:abstractNum w:abstractNumId="43">
    <w:nsid w:val="275AC794"/>
    <w:multiLevelType w:val="hybridMultilevel"/>
    <w:lvl w:ilvl="0">
      <w:lvlJc w:val="left"/>
      <w:lvlText w:val="1"/>
      <w:numFmt w:val="bullet"/>
      <w:start w:val="1"/>
    </w:lvl>
  </w:abstractNum>
  <w:abstractNum w:abstractNumId="44">
    <w:nsid w:val="39386575"/>
    <w:multiLevelType w:val="hybridMultilevel"/>
    <w:lvl w:ilvl="0">
      <w:lvlJc w:val="left"/>
      <w:lvlText w:val="2"/>
      <w:numFmt w:val="bullet"/>
      <w:start w:val="1"/>
    </w:lvl>
  </w:abstractNum>
  <w:abstractNum w:abstractNumId="45">
    <w:nsid w:val="1CF10FD8"/>
    <w:multiLevelType w:val="hybridMultilevel"/>
    <w:lvl w:ilvl="0">
      <w:lvlJc w:val="left"/>
      <w:lvlText w:val="3"/>
      <w:numFmt w:val="bullet"/>
      <w:start w:val="1"/>
    </w:lvl>
  </w:abstractNum>
  <w:abstractNum w:abstractNumId="46">
    <w:nsid w:val="180115BE"/>
    <w:multiLevelType w:val="hybridMultilevel"/>
    <w:lvl w:ilvl="0">
      <w:lvlJc w:val="left"/>
      <w:lvlText w:val="4"/>
      <w:numFmt w:val="bullet"/>
      <w:start w:val="1"/>
    </w:lvl>
  </w:abstractNum>
  <w:abstractNum w:abstractNumId="47">
    <w:nsid w:val="235BA861"/>
    <w:multiLevelType w:val="hybridMultilevel"/>
    <w:lvl w:ilvl="0">
      <w:lvlJc w:val="left"/>
      <w:lvlText w:val="9"/>
      <w:numFmt w:val="bullet"/>
      <w:start w:val="1"/>
    </w:lvl>
  </w:abstractNum>
  <w:abstractNum w:abstractNumId="48">
    <w:nsid w:val="47398C89"/>
    <w:multiLevelType w:val="hybridMultilevel"/>
    <w:lvl w:ilvl="0">
      <w:lvlJc w:val="left"/>
      <w:lvlText w:val="%1"/>
      <w:numFmt w:val="decimal"/>
      <w:start w:val="10"/>
    </w:lvl>
  </w:abstractNum>
  <w:abstractNum w:abstractNumId="49">
    <w:nsid w:val="354FE9F9"/>
    <w:multiLevelType w:val="hybridMultilevel"/>
    <w:lvl w:ilvl="0">
      <w:lvlJc w:val="left"/>
      <w:lvlText w:val="1"/>
      <w:numFmt w:val="bullet"/>
      <w:start w:val="1"/>
    </w:lvl>
  </w:abstractNum>
  <w:abstractNum w:abstractNumId="50">
    <w:nsid w:val="15B5AF5C"/>
    <w:multiLevelType w:val="hybridMultilevel"/>
    <w:lvl w:ilvl="0">
      <w:lvlJc w:val="left"/>
      <w:lvlText w:val="2"/>
      <w:numFmt w:val="bullet"/>
      <w:start w:val="1"/>
    </w:lvl>
  </w:abstractNum>
  <w:abstractNum w:abstractNumId="51">
    <w:nsid w:val="741226BB"/>
    <w:multiLevelType w:val="hybridMultilevel"/>
    <w:lvl w:ilvl="0">
      <w:lvlJc w:val="left"/>
      <w:lvlText w:val="3"/>
      <w:numFmt w:val="bullet"/>
      <w:start w:val="1"/>
    </w:lvl>
  </w:abstractNum>
  <w:abstractNum w:abstractNumId="52">
    <w:nsid w:val="D34B6A8"/>
    <w:multiLevelType w:val="hybridMultilevel"/>
    <w:lvl w:ilvl="0">
      <w:lvlJc w:val="left"/>
      <w:lvlText w:val="4"/>
      <w:numFmt w:val="bullet"/>
      <w:start w:val="1"/>
    </w:lvl>
  </w:abstractNum>
  <w:abstractNum w:abstractNumId="53">
    <w:nsid w:val="10233C99"/>
    <w:multiLevelType w:val="hybridMultilevel"/>
    <w:lvl w:ilvl="0">
      <w:lvlJc w:val="left"/>
      <w:lvlText w:val="9"/>
      <w:numFmt w:val="bullet"/>
      <w:start w:val="1"/>
    </w:lvl>
  </w:abstractNum>
  <w:abstractNum w:abstractNumId="54">
    <w:nsid w:val="3F6AB60F"/>
    <w:multiLevelType w:val="hybridMultilevel"/>
    <w:lvl w:ilvl="0">
      <w:lvlJc w:val="left"/>
      <w:lvlText w:val="%1"/>
      <w:numFmt w:val="decimal"/>
      <w:start w:val="10"/>
    </w:lvl>
  </w:abstractNum>
  <w:abstractNum w:abstractNumId="55">
    <w:nsid w:val="61574095"/>
    <w:multiLevelType w:val="hybridMultilevel"/>
    <w:lvl w:ilvl="0">
      <w:lvlJc w:val="left"/>
      <w:lvlText w:val="1"/>
      <w:numFmt w:val="bullet"/>
      <w:start w:val="1"/>
    </w:lvl>
  </w:abstractNum>
  <w:abstractNum w:abstractNumId="56">
    <w:nsid w:val="7E0C57B1"/>
    <w:multiLevelType w:val="hybridMultilevel"/>
    <w:lvl w:ilvl="0">
      <w:lvlJc w:val="left"/>
      <w:lvlText w:val="2"/>
      <w:numFmt w:val="bullet"/>
      <w:start w:val="1"/>
    </w:lvl>
  </w:abstractNum>
  <w:abstractNum w:abstractNumId="57">
    <w:nsid w:val="77AE35EB"/>
    <w:multiLevelType w:val="hybridMultilevel"/>
    <w:lvl w:ilvl="0">
      <w:lvlJc w:val="left"/>
      <w:lvlText w:val="3"/>
      <w:numFmt w:val="bullet"/>
      <w:start w:val="1"/>
    </w:lvl>
  </w:abstractNum>
  <w:abstractNum w:abstractNumId="58">
    <w:nsid w:val="579BE4F1"/>
    <w:multiLevelType w:val="hybridMultilevel"/>
    <w:lvl w:ilvl="0">
      <w:lvlJc w:val="left"/>
      <w:lvlText w:val="4"/>
      <w:numFmt w:val="bullet"/>
      <w:start w:val="1"/>
    </w:lvl>
  </w:abstractNum>
  <w:abstractNum w:abstractNumId="59">
    <w:nsid w:val="310C50B3"/>
    <w:multiLevelType w:val="hybridMultilevel"/>
    <w:lvl w:ilvl="0">
      <w:lvlJc w:val="left"/>
      <w:lvlText w:val="9"/>
      <w:numFmt w:val="bullet"/>
      <w:start w:val="1"/>
    </w:lvl>
  </w:abstractNum>
  <w:abstractNum w:abstractNumId="60">
    <w:nsid w:val="5FF87E05"/>
    <w:multiLevelType w:val="hybridMultilevel"/>
    <w:lvl w:ilvl="0">
      <w:lvlJc w:val="left"/>
      <w:lvlText w:val="%1"/>
      <w:numFmt w:val="decimal"/>
      <w:start w:val="10"/>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decimal"/>
      <w:start w:val="1"/>
    </w:lvl>
  </w:abstractNum>
  <w:abstractNum w:abstractNumId="65">
    <w:nsid w:val="1F48EAA1"/>
    <w:multiLevelType w:val="hybridMultilevel"/>
    <w:lvl w:ilvl="0">
      <w:lvlJc w:val="left"/>
      <w:lvlText w:val="%1)"/>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2021-10-18T14:52:00Z</dcterms:created>
  <dcterms:modified xsi:type="dcterms:W3CDTF">2021-10-18T14:52:00Z</dcterms:modified>
</cp:coreProperties>
</file>