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001-39539</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46-3218129</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One Research Way</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1"/>
              </w:rPr>
              <w:t>Princeton, NJ</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08540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0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8"/>
          <w:szCs w:val="18"/>
          <w:b w:val="1"/>
          <w:bCs w:val="1"/>
          <w:color w:val="auto"/>
        </w:rPr>
        <w:t>Regulation FD Disclosure.</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On October 11, 2023, PMV Pharmaceuticals, Inc. (the “Company”) issued a press release announcing that it will present updated Phase 1 data from the ongoing Phase 1/2 PYNNACLE study of its lead product candidate, PC14586, in a late-breaking poster session at the 2023 AACR-NCI-EORTC International Conference on Molecular Targets and Cancer Therapeutics on October 12, 2023. The poster will contain updated Phase 1 data from the study as of a September 5, 2023 cutoff date. Today’s press release also announced the publication of an abtract containing Phase 1 data from the study with a May 1, 2023 cutoff date.</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copy of the press release is attached as Exhibits 99.1 to this Current Report on Form 8-K.</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The information in this Item 7.01 of this Current Report on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whether made before or after the date hereof, regardless of any general incorporation language in such a filing.</w:t>
      </w:r>
    </w:p>
    <w:p>
      <w:pPr>
        <w:spacing w:after="0" w:line="188" w:lineRule="exact"/>
        <w:rPr>
          <w:sz w:val="20"/>
          <w:szCs w:val="20"/>
          <w:color w:val="auto"/>
        </w:rPr>
      </w:pPr>
    </w:p>
    <w:p>
      <w:pPr>
        <w:ind w:left="4" w:right="200" w:firstLine="440"/>
        <w:spacing w:after="0" w:line="342" w:lineRule="auto"/>
        <w:rPr>
          <w:sz w:val="20"/>
          <w:szCs w:val="20"/>
          <w:color w:val="auto"/>
        </w:rPr>
      </w:pPr>
      <w:r>
        <w:rPr>
          <w:rFonts w:ascii="Arial" w:cs="Arial" w:eastAsia="Arial" w:hAnsi="Arial"/>
          <w:sz w:val="16"/>
          <w:szCs w:val="16"/>
          <w:color w:val="auto"/>
        </w:rPr>
        <w:t>The press release attached as Exhibit 99.1 to this Current Report on Form 8-K include “safe harbor” language pursuant to the Private Securities Litigation Reform Act of 1995, as amended, indicating that certain statements contained therein are “forward-looking” rather than historical.</w:t>
      </w:r>
    </w:p>
    <w:p>
      <w:pPr>
        <w:spacing w:after="0" w:line="26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4"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Exhibit</w:t>
      </w:r>
    </w:p>
    <w:p>
      <w:pPr>
        <w:ind w:left="4"/>
        <w:spacing w:after="0" w:line="180" w:lineRule="auto"/>
        <w:tabs>
          <w:tab w:leader="none" w:pos="1024"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ind w:left="4"/>
        <w:spacing w:after="0"/>
        <w:tabs>
          <w:tab w:leader="none" w:pos="102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issued by PMV Pharmaceuticals, Inc., dated October 11, 2023.</w:t>
      </w:r>
    </w:p>
    <w:p>
      <w:pPr>
        <w:spacing w:after="0" w:line="101" w:lineRule="exact"/>
        <w:rPr>
          <w:sz w:val="20"/>
          <w:szCs w:val="20"/>
          <w:color w:val="auto"/>
        </w:rPr>
      </w:pPr>
    </w:p>
    <w:p>
      <w:pPr>
        <w:ind w:left="5464" w:right="4100" w:hanging="5464"/>
        <w:spacing w:after="0" w:line="872"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ectPr>
          <w:pgSz w:w="11900" w:h="16838" w:orient="portrait"/>
          <w:cols w:equalWidth="0" w:num="1">
            <w:col w:w="10964"/>
          </w:cols>
          <w:pgMar w:left="436"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PMV Pharmaceuticals, Inc.</w:t>
      </w:r>
    </w:p>
    <w:p>
      <w:pPr>
        <w:spacing w:after="0" w:line="225" w:lineRule="exact"/>
        <w:rPr>
          <w:sz w:val="20"/>
          <w:szCs w:val="20"/>
          <w:color w:val="auto"/>
        </w:rPr>
      </w:pPr>
    </w:p>
    <w:p>
      <w:pPr>
        <w:spacing w:after="0"/>
        <w:tabs>
          <w:tab w:leader="none" w:pos="5600" w:val="left"/>
          <w:tab w:leader="none" w:pos="7880" w:val="left"/>
        </w:tabs>
        <w:rPr>
          <w:sz w:val="20"/>
          <w:szCs w:val="20"/>
          <w:color w:val="auto"/>
        </w:rPr>
      </w:pPr>
      <w:r>
        <w:rPr>
          <w:rFonts w:ascii="Arial" w:cs="Arial" w:eastAsia="Arial" w:hAnsi="Arial"/>
          <w:sz w:val="18"/>
          <w:szCs w:val="18"/>
          <w:color w:val="auto"/>
        </w:rPr>
        <w:t>Date: October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Winston Kung</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Operating Officer and</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(Principal Financial Officer)</w:t>
      </w:r>
    </w:p>
    <w:p>
      <w:pPr>
        <w:spacing w:after="0" w:line="1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20"/>
        <w:spacing w:after="0" w:line="289" w:lineRule="auto"/>
        <w:rPr>
          <w:sz w:val="20"/>
          <w:szCs w:val="20"/>
          <w:color w:val="auto"/>
        </w:rPr>
      </w:pPr>
      <w:r>
        <w:rPr>
          <w:rFonts w:ascii="Arial" w:cs="Arial" w:eastAsia="Arial" w:hAnsi="Arial"/>
          <w:sz w:val="17"/>
          <w:szCs w:val="17"/>
          <w:b w:val="1"/>
          <w:bCs w:val="1"/>
          <w:color w:val="auto"/>
        </w:rPr>
        <w:t>PMV Pharmaceuticals to Present Updated Phase 1 Data on PC14586 at the 2023 AACR-NCI-EORTC International Conference on Molecular Targets and Cancer Therapeutics and Host a KOL Webinar</w:t>
      </w:r>
    </w:p>
    <w:p>
      <w:pPr>
        <w:spacing w:after="0" w:line="15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PRINCETON, N.J.</w:t>
      </w:r>
      <w:r>
        <w:rPr>
          <w:rFonts w:ascii="Arial" w:cs="Arial" w:eastAsia="Arial" w:hAnsi="Arial"/>
          <w:sz w:val="18"/>
          <w:szCs w:val="18"/>
          <w:color w:val="auto"/>
        </w:rPr>
        <w:t>, October 11, 2023 (GLOBE NEWSWIRE) — PMV Pharmaceuticals, Inc. (Nasdaq: PMVP), a precision oncology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pioneering the discovery and development of small molecule, tumor-agnostic therapies targeting p53, today announced that it will present updated Phase 1 data from the ongoing Phase 1/2 PYNNACLE study of PC14586 in a late-breaking poster session at the 2023 AACR-NCI-EORTC International Conference on Molecular Targets and Cancer Therapeutics, taking place October 11-15, 2023, in Boston, Massachusetts. The poster will contain updated clinical data from the study as of September 5, 2023.</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abstract, containing data with a May 1, 2023 cutoff, was published today and is available for conference registrants on the AACR-NCI-EORTC 2023 Conference app.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Poster presentation details</w:t>
      </w:r>
      <w:r>
        <w:rPr>
          <w:rFonts w:ascii="Arial" w:cs="Arial" w:eastAsia="Arial" w:hAnsi="Arial"/>
          <w:sz w:val="18"/>
          <w:szCs w:val="18"/>
          <w:b w:val="1"/>
          <w:bCs w:val="1"/>
          <w:color w:val="auto"/>
        </w:rPr>
        <w:t>:</w:t>
      </w:r>
    </w:p>
    <w:p>
      <w:pPr>
        <w:spacing w:after="0" w:line="131" w:lineRule="exact"/>
        <w:rPr>
          <w:sz w:val="20"/>
          <w:szCs w:val="20"/>
          <w:color w:val="auto"/>
        </w:rPr>
      </w:pPr>
    </w:p>
    <w:p>
      <w:pPr>
        <w:ind w:left="2220" w:right="180" w:hanging="2219"/>
        <w:spacing w:after="0" w:line="277" w:lineRule="auto"/>
        <w:tabs>
          <w:tab w:leader="none" w:pos="22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Updated Phase 1 results from the PYNNACLE Phase 1/2 study of PC14586, a selective p53 reactivator, in patients with advanced solid tumors harboring a TP53 Y220C mutation</w:t>
      </w:r>
    </w:p>
    <w:p>
      <w:pPr>
        <w:sectPr>
          <w:pgSz w:w="11900" w:h="16838" w:orient="portrait"/>
          <w:cols w:equalWidth="0" w:num="1">
            <w:col w:w="11020"/>
          </w:cols>
          <w:pgMar w:left="440" w:top="121" w:right="4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Session Date and Time: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12:30 PM – 4:00 PM ET on Thursday, October 12, 2023</w:t>
      </w:r>
    </w:p>
    <w:p>
      <w:pPr>
        <w:spacing w:after="0" w:line="136" w:lineRule="exact"/>
        <w:rPr>
          <w:sz w:val="20"/>
          <w:szCs w:val="20"/>
          <w:color w:val="auto"/>
        </w:rPr>
      </w:pPr>
    </w:p>
    <w:p>
      <w:pPr>
        <w:sectPr>
          <w:pgSz w:w="11900" w:h="16838" w:orient="portrait"/>
          <w:cols w:equalWidth="0" w:num="2">
            <w:col w:w="1800" w:space="420"/>
            <w:col w:w="880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Session 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Poster Session A</w:t>
      </w:r>
    </w:p>
    <w:p>
      <w:pPr>
        <w:spacing w:after="0" w:line="148"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Lead Author: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Alison M. Schram, M.D., Memorial Sloan Kettering Cancer Center</w:t>
      </w:r>
    </w:p>
    <w:p>
      <w:pPr>
        <w:spacing w:after="0" w:line="136"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Abstract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LB_A25</w:t>
      </w:r>
    </w:p>
    <w:p>
      <w:pPr>
        <w:spacing w:after="0" w:line="200" w:lineRule="exact"/>
        <w:rPr>
          <w:sz w:val="20"/>
          <w:szCs w:val="20"/>
          <w:color w:val="auto"/>
        </w:rPr>
      </w:pPr>
    </w:p>
    <w:p>
      <w:pPr>
        <w:sectPr>
          <w:pgSz w:w="11900" w:h="16838" w:orient="portrait"/>
          <w:cols w:equalWidth="0" w:num="2">
            <w:col w:w="1500" w:space="720"/>
            <w:col w:w="8800"/>
          </w:cols>
          <w:pgMar w:left="440" w:top="121" w:right="4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PC14586 Presentations at AACR-NCI-EORTC Conference</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The updated PYNNACLE clinical trial data will also be discussed by </w:t>
      </w:r>
      <w:r>
        <w:rPr>
          <w:rFonts w:ascii="Arial" w:cs="Arial" w:eastAsia="Arial" w:hAnsi="Arial"/>
          <w:sz w:val="18"/>
          <w:szCs w:val="18"/>
          <w:b w:val="1"/>
          <w:bCs w:val="1"/>
          <w:color w:val="auto"/>
        </w:rPr>
        <w:t>Leila Alland, M.D., Chief Medical Officer of PMV Pharma,</w:t>
      </w:r>
      <w:r>
        <w:rPr>
          <w:rFonts w:ascii="Arial" w:cs="Arial" w:eastAsia="Arial" w:hAnsi="Arial"/>
          <w:sz w:val="18"/>
          <w:szCs w:val="18"/>
          <w:color w:val="auto"/>
        </w:rPr>
        <w:t xml:space="preserve"> during the Chemistry in Cancer Research Town Hall at 6:00 PM ET on Friday, October 13, 2023, and by </w:t>
      </w:r>
      <w:r>
        <w:rPr>
          <w:rFonts w:ascii="Arial" w:cs="Arial" w:eastAsia="Arial" w:hAnsi="Arial"/>
          <w:sz w:val="18"/>
          <w:szCs w:val="18"/>
          <w:b w:val="1"/>
          <w:bCs w:val="1"/>
          <w:color w:val="auto"/>
        </w:rPr>
        <w:t>Aparna Parikh, M.D, M.S., Director of the Global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Cancer Care Program at Mass General Hospital Cancer Center, </w:t>
      </w:r>
      <w:r>
        <w:rPr>
          <w:rFonts w:ascii="Arial" w:cs="Arial" w:eastAsia="Arial" w:hAnsi="Arial"/>
          <w:sz w:val="18"/>
          <w:szCs w:val="18"/>
          <w:color w:val="auto"/>
        </w:rPr>
        <w:t>as part of Concurrent Session 8: Targeted and Immunotherapy Approaches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p53 at 10:00 AM ET on Saturday, October 14,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KOL Webinar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PMV will host a </w:t>
      </w:r>
      <w:r>
        <w:rPr>
          <w:rFonts w:ascii="Arial" w:cs="Arial" w:eastAsia="Arial" w:hAnsi="Arial"/>
          <w:sz w:val="16"/>
          <w:szCs w:val="16"/>
          <w:b w:val="1"/>
          <w:bCs w:val="1"/>
          <w:color w:val="auto"/>
        </w:rPr>
        <w:t>KOL webinar via webcast on Thursday, October 12, 2023 at 4:00 PM ET</w:t>
      </w:r>
      <w:r>
        <w:rPr>
          <w:rFonts w:ascii="Arial" w:cs="Arial" w:eastAsia="Arial" w:hAnsi="Arial"/>
          <w:sz w:val="16"/>
          <w:szCs w:val="16"/>
          <w:color w:val="auto"/>
        </w:rPr>
        <w:t xml:space="preserve"> to review the data and to provide a regulatory update.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event will feature presentations by </w:t>
      </w:r>
      <w:r>
        <w:rPr>
          <w:rFonts w:ascii="Arial" w:cs="Arial" w:eastAsia="Arial" w:hAnsi="Arial"/>
          <w:sz w:val="18"/>
          <w:szCs w:val="18"/>
          <w:b w:val="1"/>
          <w:bCs w:val="1"/>
          <w:color w:val="auto"/>
        </w:rPr>
        <w:t>Dr. Parikh</w:t>
      </w:r>
      <w:r>
        <w:rPr>
          <w:rFonts w:ascii="Arial" w:cs="Arial" w:eastAsia="Arial" w:hAnsi="Arial"/>
          <w:sz w:val="18"/>
          <w:szCs w:val="18"/>
          <w:color w:val="auto"/>
        </w:rPr>
        <w:t xml:space="preserve"> and by PMV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register for the event please click </w:t>
      </w:r>
      <w:r>
        <w:rPr>
          <w:rFonts w:ascii="Arial" w:cs="Arial" w:eastAsia="Arial" w:hAnsi="Arial"/>
          <w:sz w:val="18"/>
          <w:szCs w:val="18"/>
          <w:u w:val="single" w:color="auto"/>
          <w:color w:val="auto"/>
        </w:rPr>
        <w:t>here.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PYNNACLE Clinical Trial</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ongoing Phase 1/2 PYNNACLE study is evaluating PC14586 in patients with advanced solid tumors harboring a p53 Y220C mutation. The primary objective of the Phase 1 portion of the trial is to determine the maximum tolerated dose (MTD), and recommended Phase 2 dose (RP2D) of PC14586 when administered orally to patients. Safety, tolerability, pharmacokinetics and effects on biomarkers will also be assessed. Phase 2 will be an expansion study with the primary objective of evaluating the efficacy of PC14586 at the RP2D in patients with TP53 Y220C advanced solid tumors. For more information about the Phase 1/2 PYNNACLE clinical trial, refer to www.clinicaltrials.gov (NCT study identifier NCT04585750).</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PC14586</w:t>
      </w:r>
    </w:p>
    <w:p>
      <w:pPr>
        <w:spacing w:after="0" w:line="12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PC14586 is a first-in-class, small molecule, p53 reactivator designed to selectively bind to the pocket present in the p53 Y220C mutant protein, hence, restoring the wild-type, or normal, p53 protein structure and tumor-suppressing function. The U.S. Food and Drug Administration (FDA) granted Fast Track designation to PC14586 for the treatment of patients with locally advanced or metastatic solid tumors that have a p53 Y220C mutation.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Arnold Levine, Ph.D., when he discovered the p53 protein in 1979. Bringing together leaders in the field to utilize more than four decades of p53 biology, PMV Pharma combines unique biological understanding with pharmaceutical development focus. PMV Pharma is headquartered in Princeton, New Jersey. For more information, please visit </w:t>
      </w:r>
      <w:r>
        <w:rPr>
          <w:rFonts w:ascii="Arial" w:cs="Arial" w:eastAsia="Arial" w:hAnsi="Arial"/>
          <w:sz w:val="18"/>
          <w:szCs w:val="18"/>
          <w:u w:val="single" w:color="auto"/>
          <w:color w:val="auto"/>
        </w:rPr>
        <w:t>www.pmvpharma.com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the timing of disclosures regarding clinical data updates of its current clinical trial for PC14586 and initiation of the potentially pivotal Phase 2 portion of the study, ongoing safety and response rate of participants in our clinical trials, as well as the overall success of the current and future clinical trials for PC14586, and the adequacy of the data to support its regulatory approval, and any future commercialization plans for the product candidate; and the future plans or expectations for the Company’s discovery platform for its other early-stage and clinical candidates.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2023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investors@pmvpharma.com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Greig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2023-10-11T15:19:13Z</dcterms:created>
  <dcterms:modified xsi:type="dcterms:W3CDTF">2023-10-11T15:19:13Z</dcterms:modified>
</cp:coreProperties>
</file>