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639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6398260"/>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Mack David Henry</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PMV PHARMACEUTICALS,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RESEARCH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PMV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PMVP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08/13/2024</w:t>
      </w:r>
    </w:p>
    <w:p>
      <w:pPr>
        <w:spacing w:after="0" w:line="20" w:lineRule="exact"/>
        <w:rPr>
          <w:sz w:val="24"/>
          <w:szCs w:val="24"/>
          <w:color w:val="auto"/>
        </w:rPr>
      </w:pPr>
      <w:r>
        <w:rPr>
          <w:sz w:val="24"/>
          <w:szCs w:val="24"/>
          <w:color w:val="auto"/>
        </w:rPr>
        <w:br w:type="column"/>
      </w:r>
    </w:p>
    <w:p>
      <w:pPr>
        <w:ind w:left="5" w:right="720" w:hanging="5"/>
        <w:spacing w:after="0" w:line="284"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52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6"/>
          </w:tcPr>
          <w:p>
            <w:pPr>
              <w:jc w:val="center"/>
              <w:ind w:right="221"/>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NJ</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08540</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1"/>
          </w:tcPr>
          <w:p>
            <w:pPr>
              <w:jc w:val="center"/>
              <w:ind w:right="18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3"/>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3"/>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60" w:type="dxa"/>
            <w:vAlign w:val="bottom"/>
            <w:tcBorders>
              <w:bottom w:val="single" w:sz="8" w:color="2C2C2C"/>
            </w:tcBorders>
            <w:gridSpan w:val="9"/>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1"/>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0"/>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134,584</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28.33</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100" w:type="dxa"/>
            <w:vAlign w:val="bottom"/>
          </w:tcPr>
          <w:p>
            <w:pPr>
              <w:spacing w:after="0"/>
              <w:rPr>
                <w:sz w:val="10"/>
                <w:szCs w:val="10"/>
                <w:color w:val="auto"/>
              </w:rPr>
            </w:pPr>
          </w:p>
        </w:tc>
        <w:tc>
          <w:tcPr>
            <w:tcW w:w="82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134,584</w:t>
            </w: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05/11/2031</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jc w:val="center"/>
              <w:ind w:left="242"/>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249,600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16.29</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100" w:type="dxa"/>
            <w:vAlign w:val="bottom"/>
          </w:tcPr>
          <w:p>
            <w:pPr>
              <w:spacing w:after="0"/>
              <w:rPr>
                <w:sz w:val="10"/>
                <w:szCs w:val="10"/>
                <w:color w:val="auto"/>
              </w:rPr>
            </w:pPr>
          </w:p>
        </w:tc>
        <w:tc>
          <w:tcPr>
            <w:tcW w:w="82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249,600</w:t>
            </w: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02/10/2032</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jc w:val="center"/>
              <w:ind w:left="242"/>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384,184</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100" w:type="dxa"/>
            <w:vAlign w:val="bottom"/>
          </w:tcPr>
          <w:p>
            <w:pPr>
              <w:spacing w:after="0"/>
              <w:rPr>
                <w:sz w:val="10"/>
                <w:szCs w:val="10"/>
                <w:color w:val="auto"/>
              </w:rPr>
            </w:pPr>
          </w:p>
        </w:tc>
        <w:tc>
          <w:tcPr>
            <w:tcW w:w="82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0000FF"/>
              </w:rPr>
              <w:t>384,184</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08/13/2034</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384,184</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330,000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100" w:type="dxa"/>
            <w:vAlign w:val="bottom"/>
          </w:tcPr>
          <w:p>
            <w:pPr>
              <w:spacing w:after="0"/>
              <w:rPr>
                <w:sz w:val="10"/>
                <w:szCs w:val="10"/>
                <w:color w:val="auto"/>
              </w:rPr>
            </w:pPr>
          </w:p>
        </w:tc>
        <w:tc>
          <w:tcPr>
            <w:tcW w:w="82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330,000</w:t>
            </w: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05/12/2033</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jc w:val="center"/>
              <w:ind w:left="242"/>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330,000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100" w:type="dxa"/>
            <w:vAlign w:val="bottom"/>
          </w:tcPr>
          <w:p>
            <w:pPr>
              <w:spacing w:after="0"/>
              <w:rPr>
                <w:sz w:val="10"/>
                <w:szCs w:val="10"/>
                <w:color w:val="auto"/>
              </w:rPr>
            </w:pPr>
          </w:p>
        </w:tc>
        <w:tc>
          <w:tcPr>
            <w:tcW w:w="82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0000FF"/>
              </w:rPr>
              <w:t>330,000</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08/13/2034</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330,000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subject to the option vest in 48 equal monthly installments beginning on June 12, 2021.</w:t>
      </w:r>
    </w:p>
    <w:p>
      <w:pPr>
        <w:spacing w:after="0" w:line="48" w:lineRule="exact"/>
        <w:rPr>
          <w:rFonts w:ascii="Times New Roman" w:cs="Times New Roman" w:eastAsia="Times New Roman" w:hAnsi="Times New Roman"/>
          <w:sz w:val="12"/>
          <w:szCs w:val="12"/>
          <w:color w:val="008000"/>
        </w:rPr>
      </w:pPr>
    </w:p>
    <w:p>
      <w:pPr>
        <w:ind w:left="40" w:right="3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13, 2024, the issuer cancelled, pursuant to the issuer's option exchange program, an option for 134,584 shares of PMV common stock granted to the reporting person on May 12, 2021. In exchange, the reporting person received a replacement option, for 134,584 shares, having an exercise price of $1.48 per share.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subject to the option vest in 48 equal monthly installments beginning on March 10, 2022.</w:t>
      </w:r>
    </w:p>
    <w:p>
      <w:pPr>
        <w:spacing w:after="0" w:line="48" w:lineRule="exact"/>
        <w:rPr>
          <w:rFonts w:ascii="Times New Roman" w:cs="Times New Roman" w:eastAsia="Times New Roman" w:hAnsi="Times New Roman"/>
          <w:sz w:val="12"/>
          <w:szCs w:val="12"/>
          <w:color w:val="008000"/>
        </w:rPr>
      </w:pPr>
    </w:p>
    <w:p>
      <w:pPr>
        <w:ind w:left="40" w:right="1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13, 2024, the issuer cancelled, pursuant to the issuer's option exchange program, an option for 249,600 shares of PMV common stock granted to the reporting person on February 10, 2022. In exchange, the reporting person received a replacement option, for 249,600 shares, having an exercise price of $1.48 per share.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One-third of the shares subject to the option vest on August 13, 2025 and 1/36th vest monthly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subject to the option vest in 48 equal monthly installments beginning on June 12, 2023.</w:t>
      </w:r>
    </w:p>
    <w:p>
      <w:pPr>
        <w:spacing w:after="0" w:line="48" w:lineRule="exact"/>
        <w:rPr>
          <w:rFonts w:ascii="Times New Roman" w:cs="Times New Roman" w:eastAsia="Times New Roman" w:hAnsi="Times New Roman"/>
          <w:sz w:val="12"/>
          <w:szCs w:val="12"/>
          <w:color w:val="008000"/>
        </w:rPr>
      </w:pPr>
    </w:p>
    <w:p>
      <w:pPr>
        <w:ind w:left="40" w:right="3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13, 2024, the issuer cancelled, pursuant to the issuer's option exchange program, an option for 330,000 shares of PMV common stock granted to the reporting person on May 12, 2023. In exchange, the reporting person received a replacement option, for 330,000 shares, having an exercise price of $1.48 per share.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subject to the option vest on August 13, 2025 and 1/48th vest monthly thereafter.</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Robert Ticktin, by power of</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10/03/2024</w:t>
            </w:r>
          </w:p>
        </w:tc>
        <w:tc>
          <w:tcPr>
            <w:tcW w:w="0" w:type="dxa"/>
            <w:vAlign w:val="bottom"/>
          </w:tcPr>
          <w:p>
            <w:pPr>
              <w:spacing w:after="0"/>
              <w:rPr>
                <w:sz w:val="1"/>
                <w:szCs w:val="1"/>
                <w:color w:val="auto"/>
              </w:rPr>
            </w:pPr>
          </w:p>
        </w:tc>
      </w:tr>
      <w:tr>
        <w:trPr>
          <w:trHeight w:val="84"/>
        </w:trPr>
        <w:tc>
          <w:tcPr>
            <w:tcW w:w="1980" w:type="dxa"/>
            <w:vAlign w:val="bottom"/>
            <w:tcBorders>
              <w:top w:val="single" w:sz="8" w:color="auto"/>
              <w:bottom w:val="single" w:sz="8" w:color="auto"/>
            </w:tcBorders>
            <w:gridSpan w:val="2"/>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attorney</w:t>
            </w:r>
          </w:p>
        </w:tc>
        <w:tc>
          <w:tcPr>
            <w:tcW w:w="22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41642"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2024-10-03T15:46:11Z</dcterms:created>
  <dcterms:modified xsi:type="dcterms:W3CDTF">2024-10-03T15:46:11Z</dcterms:modified>
</cp:coreProperties>
</file>