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5"/>
          <w:szCs w:val="15"/>
          <w:color w:val="auto"/>
        </w:rPr>
        <w:t>September 22, 2020</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20549-3720</w:t>
      </w:r>
    </w:p>
    <w:p>
      <w:pPr>
        <w:spacing w:after="0" w:line="238" w:lineRule="exact"/>
        <w:rPr>
          <w:sz w:val="24"/>
          <w:szCs w:val="24"/>
          <w:color w:val="auto"/>
        </w:rPr>
      </w:pPr>
    </w:p>
    <w:p>
      <w:pPr>
        <w:spacing w:after="0"/>
        <w:tabs>
          <w:tab w:leader="none" w:pos="980" w:val="left"/>
        </w:tabs>
        <w:rPr>
          <w:sz w:val="20"/>
          <w:szCs w:val="20"/>
          <w:color w:val="auto"/>
        </w:rPr>
      </w:pPr>
      <w:r>
        <w:rPr>
          <w:rFonts w:ascii="Arial" w:cs="Arial" w:eastAsia="Arial" w:hAnsi="Arial"/>
          <w:sz w:val="18"/>
          <w:szCs w:val="18"/>
          <w:color w:val="auto"/>
        </w:rPr>
        <w:t>Attention:</w:t>
        <w:tab/>
        <w:t>Ameen Hamady</w:t>
      </w:r>
    </w:p>
    <w:p>
      <w:pPr>
        <w:spacing w:after="0" w:line="23"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Kevin Kuhar</w:t>
      </w:r>
    </w:p>
    <w:p>
      <w:pPr>
        <w:spacing w:after="0" w:line="9"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Deanna Virginio</w:t>
      </w:r>
    </w:p>
    <w:p>
      <w:pPr>
        <w:spacing w:after="0" w:line="9"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Dorrie Yale</w:t>
      </w:r>
    </w:p>
    <w:p>
      <w:pPr>
        <w:spacing w:after="0" w:line="234" w:lineRule="exact"/>
        <w:rPr>
          <w:sz w:val="24"/>
          <w:szCs w:val="24"/>
          <w:color w:val="auto"/>
        </w:rPr>
      </w:pPr>
    </w:p>
    <w:p>
      <w:pPr>
        <w:ind w:left="560"/>
        <w:spacing w:after="0"/>
        <w:tabs>
          <w:tab w:leader="none" w:pos="9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PMV Pharmaceuticals, Inc.</w:t>
      </w:r>
    </w:p>
    <w:p>
      <w:pPr>
        <w:spacing w:after="0" w:line="27" w:lineRule="exact"/>
        <w:rPr>
          <w:sz w:val="24"/>
          <w:szCs w:val="24"/>
          <w:color w:val="auto"/>
        </w:rPr>
      </w:pPr>
    </w:p>
    <w:p>
      <w:pPr>
        <w:ind w:left="100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1000"/>
        <w:spacing w:after="0"/>
        <w:rPr>
          <w:sz w:val="20"/>
          <w:szCs w:val="20"/>
          <w:color w:val="auto"/>
        </w:rPr>
      </w:pPr>
      <w:r>
        <w:rPr>
          <w:rFonts w:ascii="Arial" w:cs="Arial" w:eastAsia="Arial" w:hAnsi="Arial"/>
          <w:sz w:val="18"/>
          <w:szCs w:val="18"/>
          <w:b w:val="1"/>
          <w:bCs w:val="1"/>
          <w:color w:val="auto"/>
        </w:rPr>
        <w:t>File No. 333-248627</w:t>
      </w:r>
    </w:p>
    <w:p>
      <w:pPr>
        <w:sectPr>
          <w:pgSz w:w="11900" w:h="16838" w:orient="portrait"/>
          <w:cols w:equalWidth="0" w:num="1">
            <w:col w:w="10980"/>
          </w:cols>
          <w:pgMar w:left="440" w:top="233" w:right="479" w:bottom="1440" w:gutter="0" w:footer="0" w:header="0"/>
        </w:sectPr>
      </w:pPr>
    </w:p>
    <w:p>
      <w:pPr>
        <w:spacing w:after="0" w:line="229" w:lineRule="exact"/>
        <w:rPr>
          <w:sz w:val="24"/>
          <w:szCs w:val="24"/>
          <w:color w:val="auto"/>
        </w:rPr>
      </w:pPr>
    </w:p>
    <w:p>
      <w:pPr>
        <w:jc w:val="both"/>
        <w:ind w:left="2220" w:hanging="769"/>
        <w:spacing w:after="0" w:line="346" w:lineRule="auto"/>
        <w:rPr>
          <w:sz w:val="20"/>
          <w:szCs w:val="20"/>
          <w:color w:val="auto"/>
        </w:rPr>
      </w:pPr>
      <w:r>
        <w:rPr>
          <w:rFonts w:ascii="Arial" w:cs="Arial" w:eastAsia="Arial" w:hAnsi="Arial"/>
          <w:sz w:val="16"/>
          <w:szCs w:val="16"/>
          <w:b w:val="1"/>
          <w:bCs w:val="1"/>
          <w:color w:val="auto"/>
        </w:rPr>
        <w:t>Acceleration Request Requested Date: Requested Time: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September 24, 2020</w:t>
      </w:r>
    </w:p>
    <w:p>
      <w:pPr>
        <w:spacing w:after="0" w:line="2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4:00 P.M. Eastern Time</w:t>
      </w:r>
    </w:p>
    <w:p>
      <w:pPr>
        <w:spacing w:after="0" w:line="224" w:lineRule="exact"/>
        <w:rPr>
          <w:sz w:val="24"/>
          <w:szCs w:val="24"/>
          <w:color w:val="auto"/>
        </w:rPr>
      </w:pPr>
    </w:p>
    <w:p>
      <w:pPr>
        <w:sectPr>
          <w:pgSz w:w="11900" w:h="16838" w:orient="portrait"/>
          <w:cols w:equalWidth="0" w:num="2">
            <w:col w:w="3640" w:space="320"/>
            <w:col w:w="7020"/>
          </w:cols>
          <w:pgMar w:left="440" w:top="233" w:right="479" w:bottom="1440" w:gutter="0" w:footer="0" w:header="0"/>
          <w:type w:val="continuous"/>
        </w:sect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4"/>
          <w:szCs w:val="24"/>
          <w:color w:val="auto"/>
        </w:rPr>
      </w:pPr>
    </w:p>
    <w:p>
      <w:pPr>
        <w:ind w:firstLine="440"/>
        <w:spacing w:after="0" w:line="286" w:lineRule="auto"/>
        <w:rPr>
          <w:sz w:val="20"/>
          <w:szCs w:val="20"/>
          <w:color w:val="auto"/>
        </w:rPr>
      </w:pPr>
      <w:r>
        <w:rPr>
          <w:rFonts w:ascii="Arial" w:cs="Arial" w:eastAsia="Arial" w:hAnsi="Arial"/>
          <w:sz w:val="16"/>
          <w:szCs w:val="16"/>
          <w:color w:val="auto"/>
        </w:rPr>
        <w:t>Pursuant to Rule 461 under the Securities Act of 1933, as amended, PMV Pharmaceuticals, Inc. (the “</w:t>
      </w:r>
      <w:r>
        <w:rPr>
          <w:rFonts w:ascii="Arial" w:cs="Arial" w:eastAsia="Arial" w:hAnsi="Arial"/>
          <w:sz w:val="16"/>
          <w:szCs w:val="16"/>
          <w:b w:val="1"/>
          <w:bCs w:val="1"/>
          <w:color w:val="auto"/>
        </w:rPr>
        <w:t>Company</w:t>
      </w:r>
      <w:r>
        <w:rPr>
          <w:rFonts w:ascii="Arial" w:cs="Arial" w:eastAsia="Arial" w:hAnsi="Arial"/>
          <w:sz w:val="16"/>
          <w:szCs w:val="16"/>
          <w:color w:val="auto"/>
        </w:rPr>
        <w:t>”) hereby requests that the above-referenced Registration Statement on Form S-1 (File No. 333-248627)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be declared effective at the “Requested Date” and “Requested Time” set forth above, or as soon thereafter as practicable, or at such later time as the Company or its counsel may orally request via telephone call to the staff of the Division of Corporation Finance of the Securities and Exchange Commission. Once the Registration Statement has been declared effective, please orally confirm that event with our counsel, Wilson Sonsini Goodrich &amp; Rosati, P.C., by calling Megan J. Baier at (212)</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color w:val="auto"/>
        </w:rPr>
        <w:t>497-7736.</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0980"/>
          </w:cols>
          <w:pgMar w:left="440" w:top="233" w:right="479" w:bottom="1440" w:gutter="0" w:footer="0" w:header="0"/>
          <w:type w:val="continuous"/>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September 22,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7"/>
          <w:szCs w:val="17"/>
          <w:color w:val="auto"/>
        </w:rPr>
        <w:t>PMV PHARMACEUTICALS, INC.</w:t>
      </w:r>
    </w:p>
    <w:p>
      <w:pPr>
        <w:spacing w:after="0" w:line="23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David H. Mack</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David H. Mack, Ph.D.</w:t>
      </w:r>
    </w:p>
    <w:p>
      <w:pPr>
        <w:spacing w:after="0" w:line="238" w:lineRule="exact"/>
        <w:rPr>
          <w:sz w:val="20"/>
          <w:szCs w:val="20"/>
          <w:color w:val="auto"/>
        </w:rPr>
      </w:pP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Winston Kung, PMV Pharmaceuticals, Inc.</w:t>
      </w:r>
    </w:p>
    <w:p>
      <w:pPr>
        <w:spacing w:after="0" w:line="23" w:lineRule="exact"/>
        <w:rPr>
          <w:rFonts w:ascii="Arial" w:cs="Arial" w:eastAsia="Arial" w:hAnsi="Arial"/>
          <w:sz w:val="18"/>
          <w:szCs w:val="18"/>
          <w:color w:val="auto"/>
        </w:rPr>
      </w:pPr>
    </w:p>
    <w:p>
      <w:pPr>
        <w:ind w:left="444" w:right="5519"/>
        <w:spacing w:after="0" w:line="265" w:lineRule="auto"/>
        <w:rPr>
          <w:rFonts w:ascii="Arial" w:cs="Arial" w:eastAsia="Arial" w:hAnsi="Arial"/>
          <w:sz w:val="18"/>
          <w:szCs w:val="18"/>
          <w:color w:val="auto"/>
        </w:rPr>
      </w:pPr>
      <w:r>
        <w:rPr>
          <w:rFonts w:ascii="Arial" w:cs="Arial" w:eastAsia="Arial" w:hAnsi="Arial"/>
          <w:sz w:val="17"/>
          <w:szCs w:val="17"/>
          <w:color w:val="auto"/>
        </w:rPr>
        <w:t>Tony Jeffries, Wilson Sonsini Goodrich &amp; Rosati, P.C. Megan J. Baier, Wilson Sonsini Goodrich &amp; Rosati, P.C. Brian J. Cuneo, Latham &amp; Watkins LLP</w:t>
      </w:r>
    </w:p>
    <w:p>
      <w:pPr>
        <w:ind w:left="444"/>
        <w:spacing w:after="0"/>
        <w:rPr>
          <w:rFonts w:ascii="Arial" w:cs="Arial" w:eastAsia="Arial" w:hAnsi="Arial"/>
          <w:sz w:val="18"/>
          <w:szCs w:val="18"/>
          <w:color w:val="auto"/>
        </w:rPr>
      </w:pPr>
      <w:r>
        <w:rPr>
          <w:rFonts w:ascii="Arial" w:cs="Arial" w:eastAsia="Arial" w:hAnsi="Arial"/>
          <w:sz w:val="18"/>
          <w:szCs w:val="18"/>
          <w:color w:val="auto"/>
        </w:rPr>
        <w:t>Richard Kim, Latham &amp; Watkins LLP</w:t>
      </w:r>
    </w:p>
    <w:sectPr>
      <w:pgSz w:w="11900" w:h="16838" w:orient="portrait"/>
      <w:cols w:equalWidth="0" w:num="1">
        <w:col w:w="10023"/>
      </w:cols>
      <w:pgMar w:left="436"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2021-08-15T19:57:36Z</dcterms:created>
  <dcterms:modified xsi:type="dcterms:W3CDTF">2021-08-15T19:57:36Z</dcterms:modified>
</cp:coreProperties>
</file>