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821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821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Mack David Henry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400 ALEXANDER PARK DRIVE, SUITE 301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PMVP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3">
            <w:col w:w="3320" w:space="600"/>
            <w:col w:w="3100" w:space="720"/>
            <w:col w:w="3340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3760" w:space="160"/>
            <w:col w:w="7160"/>
          </w:cols>
          <w:pgMar w:left="460" w:top="217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91,750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534,210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17,709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0.53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551,919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165,307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147,915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56,978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91,750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91,750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17,709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17,709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05/11/2025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Stinson 2021 Irrevocable Trust. The reporting person disclaims beneficial ownership of these securities except to the extent of any pecuniary interest therein.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Mack/Mulligan 2020 Irrevocable Descendants' Trust. The reporting person disclaims beneficial ownership of these securities except to the extent of any pecuniary interest therein.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are held of record by the Mack/Mulligan 2020 Irrevocable Descendants' Trust. The reporting person disclaims beneficial ownership of these securities except to the extent of any pecuniary interest therein.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are fully vested and immediately exercisable.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Robert Ticktin, by power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01/22/2025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54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41642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2025-01-22T15:48:27Z</dcterms:created>
  <dcterms:modified xsi:type="dcterms:W3CDTF">2025-01-22T15:48:27Z</dcterms:modified>
</cp:coreProperties>
</file>