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Thompson Peter 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58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587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00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4,025,076</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0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7"/>
              </w:rPr>
              <w:t>1,076,891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0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518,191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380,133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8"/>
              </w:rPr>
              <w:t>See footnote</w:t>
            </w:r>
            <w:r>
              <w:rPr>
                <w:rFonts w:ascii="Times New Roman" w:cs="Times New Roman" w:eastAsia="Times New Roman" w:hAnsi="Times New Roman"/>
                <w:sz w:val="25"/>
                <w:szCs w:val="25"/>
                <w:color w:val="008000"/>
                <w:w w:val="98"/>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00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20"/>
                <w:szCs w:val="20"/>
                <w:color w:val="0000FF"/>
                <w:w w:val="95"/>
              </w:rPr>
              <w:t>114,039</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(3)(4)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-1397635</wp:posOffset>
            </wp:positionV>
            <wp:extent cx="6927850" cy="123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238885"/>
                    </a:xfrm>
                    <a:prstGeom prst="rect">
                      <a:avLst/>
                    </a:prstGeom>
                    <a:noFill/>
                  </pic:spPr>
                </pic:pic>
              </a:graphicData>
            </a:graphic>
          </wp:anchor>
        </w:drawing>
      </w:r>
    </w:p>
    <w:p>
      <w:pPr>
        <w:ind w:left="40" w:right="3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A Preferred Stock, Series B Preferred Stock,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36"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OrbiMed Private Investments V, LP ("OPI V"). OrbiMed Capital GP V LLC ("GP V") is the general partner of OPI V, and OrbiMed Advisors LLC ("OrbiMed Advisors"), a registered investment adviser under the Investment Advisors Act of 1940, as amended, is the managing member of GP V. By virtue of such relationships, GP V and OrbiMed Advisors may be deemed to have voting and investment power with respect to the securities held by OPI V noted above and as a result may be deemed to beneficially own such securities for purposes of Rule 13d-3 under the Securities Exchange Act of 1934, as amended (the "Exchange Act"). OrbiMed Advisors exercises this investment and voting power through a management committee comprised of Carl L. Gordon, Sven H. Borho, and Jonathan T. Silverstein, each of whom disclaims beneficial ownership of the shares held by OPI V. The Reporting Person is an employee of OrbiMed Advisors.</w:t>
      </w:r>
    </w:p>
    <w:p>
      <w:pPr>
        <w:spacing w:after="0" w:line="32"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GP V, OrbiMed Advisors, OrbiMed Genesis GP LLC ("Genesis GP"), Messrs. Borho and Silverstein, Dr. Gordon, and the Reporting Person disclaims beneficial ownership of the securities reported herein for purposes of Rule 16a-1(a) under the Securities and Exchange Act of 1934, as amended (the "Exchange Act"), except to the extent of its or his pecuniary interest therein, if any. This report shall not be deemed an admission that any such entity or person is a beneficial owner of such securities for the purpose of Section 16 of the Exchange Act, or for any other purpose.</w:t>
      </w:r>
    </w:p>
    <w:p>
      <w:pPr>
        <w:spacing w:after="0" w:line="33" w:lineRule="exact"/>
        <w:rPr>
          <w:rFonts w:ascii="Times New Roman" w:cs="Times New Roman" w:eastAsia="Times New Roman" w:hAnsi="Times New Roman"/>
          <w:sz w:val="15"/>
          <w:szCs w:val="15"/>
          <w:color w:val="008000"/>
        </w:rPr>
      </w:pPr>
    </w:p>
    <w:p>
      <w:pPr>
        <w:ind w:left="40" w:right="60" w:firstLine="5"/>
        <w:spacing w:after="0" w:line="237"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OrbiMed Genesis Master Fund, L.P. ("Genesis Master Fund"). Genesis GP is the general partner of Genesis Master Fund and OrbiMed Advisors is the managing member of Genesis GP. By virtue of such relationships, Genesis GP and OrbiMed Advisors may be deemed to have voting power and investment power over the securities held by Genesis Master Fund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Genesis Master Fund. The Reporting Person is an employee of OrbiMed Advisors.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0"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Peter A. Thompson</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Peter A. Thompson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35752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2020-09-24T18:18:48Z</dcterms:created>
  <dcterms:modified xsi:type="dcterms:W3CDTF">2020-09-24T18:18:48Z</dcterms:modified>
</cp:coreProperties>
</file>