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7421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742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9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9"/>
                </w:rPr>
                <w:t>Stelzer Laurie</w:t>
              </w:r>
            </w:hyperlink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PMV Pharmaceuticals,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PMVP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06/05/2025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PMV PHARMACEUTICALS, INC.</w:t>
            </w: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400 ALEXANDER PARK DRIVE, SUITE 301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PRINCETON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NJ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08540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0.95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06/05/2025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33,500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06/05/2035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33,500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33,500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2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Shares subject to the option vest on the earlier of (i) June 5, 2026 or (ii) the date of the Issuer's next annual meeting of stockholders.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Robert Ticktin, by power of</w:t>
            </w: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06/09/2025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attorney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2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5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  <w:w w:val="98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 xml:space="preserve"> Instruction 4 (b)(v).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644348" TargetMode="External"/><Relationship Id="rId14" Type="http://schemas.openxmlformats.org/officeDocument/2006/relationships/hyperlink" Target="http://www.sec.gov/cgi-bin/browse-edgar?action=getcompany&amp;CIK=00016993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2025-06-09T15:33:56Z</dcterms:created>
  <dcterms:modified xsi:type="dcterms:W3CDTF">2025-06-09T15:33:56Z</dcterms:modified>
</cp:coreProperties>
</file>