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04</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520" w:hanging="287"/>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52" w:lineRule="exact"/>
        <w:rPr>
          <w:rFonts w:ascii="Wingdings" w:cs="Wingdings" w:eastAsia="Wingdings" w:hAnsi="Wingdings"/>
          <w:sz w:val="18"/>
          <w:szCs w:val="18"/>
          <w:b w:val="1"/>
          <w:bCs w:val="1"/>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52" w:lineRule="exact"/>
        <w:rPr>
          <w:rFonts w:ascii="Wingdings" w:cs="Wingdings" w:eastAsia="Wingdings" w:hAnsi="Wingdings"/>
          <w:sz w:val="18"/>
          <w:szCs w:val="18"/>
          <w:b w:val="1"/>
          <w:bCs w:val="1"/>
          <w:color w:val="auto"/>
        </w:rPr>
      </w:pPr>
    </w:p>
    <w:p>
      <w:pPr>
        <w:spacing w:after="0" w:line="282"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69353Y103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80" w:hanging="330"/>
        <w:spacing w:after="0"/>
        <w:tabs>
          <w:tab w:leader="none" w:pos="10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8"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r>
        <w:rPr>
          <w:rFonts w:ascii="Times New Roman" w:cs="Times New Roman" w:eastAsia="Times New Roman" w:hAnsi="Times New Roman"/>
          <w:sz w:val="30"/>
          <w:szCs w:val="30"/>
          <w:b w:val="1"/>
          <w:bCs w:val="1"/>
          <w:color w:val="auto"/>
        </w:rPr>
        <w:t xml:space="preserve">  </w:t>
      </w:r>
      <w:r>
        <w:rPr>
          <w:rFonts w:ascii="Wingdings" w:cs="Wingdings" w:eastAsia="Wingdings" w:hAnsi="Wingdings"/>
          <w:sz w:val="16"/>
          <w:szCs w:val="16"/>
          <w:b w:val="1"/>
          <w:bCs w:val="1"/>
          <w:color w:val="auto"/>
        </w:rPr>
        <w:t>o</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15,573</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15,573</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8"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Wingdings" w:cs="Wingdings" w:eastAsia="Wingdings" w:hAnsi="Wingdings"/>
          <w:sz w:val="23"/>
          <w:szCs w:val="23"/>
          <w:b w:val="1"/>
          <w:bCs w:val="1"/>
          <w:color w:val="auto"/>
          <w:vertAlign w:val="subscript"/>
        </w:rPr>
        <w:t>o</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0.0 %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PMV PHARMACEUTICALS, INC.</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One Research Way,</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Princeton, NJ 08540</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right="732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 par value $0.00001</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69353Y103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 parent holding company or control person in accordance with § 240.13d-1(b)(1)(ii)(G);</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 of 1940 (15 U.S.C. 80a-3);</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ectPr>
          <w:pgSz w:w="11900" w:h="16838" w:orient="portrait"/>
          <w:cols w:equalWidth="0" w:num="1">
            <w:col w:w="11200"/>
          </w:cols>
          <w:pgMar w:left="320" w:top="509" w:right="379" w:bottom="0" w:gutter="0" w:footer="0" w:header="0"/>
        </w:sectPr>
      </w:pPr>
    </w:p>
    <w:bookmarkStart w:id="3" w:name="page4"/>
    <w:bookmarkEnd w:id="3"/>
    <w:p>
      <w:pPr>
        <w:ind w:left="1304" w:hanging="1304"/>
        <w:spacing w:after="0" w:line="282" w:lineRule="auto"/>
        <w:tabs>
          <w:tab w:leader="none" w:pos="656"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group, in accordance with § 240.13d-1(b)(1)(ii)(K). If filing as a non-U.S. institution in accordance with § 240.13d-1(b)(1)(ii)</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684530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0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15,573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0.0 %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10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15,573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09,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lvl w:ilvl="1">
      <w:lvlJc w:val="left"/>
      <w:lvlText w:val="o"/>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2024-04-09T12:23:37Z</dcterms:created>
  <dcterms:modified xsi:type="dcterms:W3CDTF">2024-04-09T12:23:37Z</dcterms:modified>
</cp:coreProperties>
</file>