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ind w:left="360" w:right="120" w:hanging="273"/>
        <w:spacing w:after="0" w:line="190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-258445</wp:posOffset>
            </wp:positionV>
            <wp:extent cx="118745" cy="169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28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Double Epiphany, LLC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 BOUDINOT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PMV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PMVP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52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Former 10% Owner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9055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has ceased to be 10% owner effective as of September 29, 2020.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Double Epiphany, LLC, By: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42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Thomas Shenk and /s/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Lillian Chiang, Managers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2712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25339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2020-09-29T16:34:51Z</dcterms:created>
  <dcterms:modified xsi:type="dcterms:W3CDTF">2020-09-29T16:34:51Z</dcterms:modified>
</cp:coreProperties>
</file>