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120"/>
        <w:spacing w:after="0"/>
        <w:rPr>
          <w:sz w:val="20"/>
          <w:szCs w:val="20"/>
          <w:color w:val="auto"/>
        </w:rPr>
      </w:pPr>
      <w:r>
        <w:rPr>
          <w:rFonts w:ascii="Times New Roman" w:cs="Times New Roman" w:eastAsia="Times New Roman" w:hAnsi="Times New Roman"/>
          <w:sz w:val="18"/>
          <w:szCs w:val="18"/>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5380990</wp:posOffset>
            </wp:positionH>
            <wp:positionV relativeFrom="paragraph">
              <wp:posOffset>-127635</wp:posOffset>
            </wp:positionV>
            <wp:extent cx="1620520"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0520" cy="728980"/>
                    </a:xfrm>
                    <a:prstGeom prst="rect">
                      <a:avLst/>
                    </a:prstGeom>
                    <a:noFill/>
                  </pic:spPr>
                </pic:pic>
              </a:graphicData>
            </a:graphic>
          </wp:anchor>
        </w:drawing>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8480" w:type="dxa"/>
            <w:vAlign w:val="bottom"/>
          </w:tcPr>
          <w:p>
            <w:pPr>
              <w:spacing w:after="0"/>
              <w:rPr>
                <w:sz w:val="19"/>
                <w:szCs w:val="19"/>
                <w:color w:val="auto"/>
              </w:rPr>
            </w:pPr>
          </w:p>
        </w:tc>
        <w:tc>
          <w:tcPr>
            <w:tcW w:w="16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OMB Number:</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3235-0145</w:t>
            </w:r>
          </w:p>
        </w:tc>
      </w:tr>
      <w:tr>
        <w:trPr>
          <w:trHeight w:val="210"/>
        </w:trPr>
        <w:tc>
          <w:tcPr>
            <w:tcW w:w="8480" w:type="dxa"/>
            <w:vAlign w:val="bottom"/>
          </w:tcPr>
          <w:p>
            <w:pPr>
              <w:spacing w:after="0"/>
              <w:rPr>
                <w:sz w:val="18"/>
                <w:szCs w:val="18"/>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Expires:</w:t>
            </w: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February 28, 2010</w:t>
            </w:r>
          </w:p>
        </w:tc>
      </w:tr>
      <w:tr>
        <w:trPr>
          <w:trHeight w:val="191"/>
        </w:trPr>
        <w:tc>
          <w:tcPr>
            <w:tcW w:w="8480" w:type="dxa"/>
            <w:vAlign w:val="bottom"/>
          </w:tcPr>
          <w:p>
            <w:pPr>
              <w:spacing w:after="0"/>
              <w:rPr>
                <w:sz w:val="16"/>
                <w:szCs w:val="16"/>
                <w:color w:val="auto"/>
              </w:rPr>
            </w:pPr>
          </w:p>
        </w:tc>
        <w:tc>
          <w:tcPr>
            <w:tcW w:w="2540" w:type="dxa"/>
            <w:vAlign w:val="bottom"/>
            <w:gridSpan w:val="3"/>
          </w:tcPr>
          <w:p>
            <w:pPr>
              <w:ind w:left="160"/>
              <w:spacing w:after="0" w:line="191" w:lineRule="exact"/>
              <w:rPr>
                <w:sz w:val="20"/>
                <w:szCs w:val="20"/>
                <w:color w:val="auto"/>
              </w:rPr>
            </w:pPr>
            <w:r>
              <w:rPr>
                <w:rFonts w:ascii="Times New Roman" w:cs="Times New Roman" w:eastAsia="Times New Roman" w:hAnsi="Times New Roman"/>
                <w:sz w:val="18"/>
                <w:szCs w:val="18"/>
                <w:color w:val="auto"/>
              </w:rPr>
              <w:t>Estimated average burden</w:t>
            </w:r>
          </w:p>
        </w:tc>
      </w:tr>
      <w:tr>
        <w:trPr>
          <w:trHeight w:val="234"/>
        </w:trPr>
        <w:tc>
          <w:tcPr>
            <w:tcW w:w="8480" w:type="dxa"/>
            <w:vAlign w:val="bottom"/>
          </w:tcPr>
          <w:p>
            <w:pPr>
              <w:spacing w:after="0"/>
              <w:rPr>
                <w:sz w:val="20"/>
                <w:szCs w:val="20"/>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hours per response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175"/>
        </w:trPr>
        <w:tc>
          <w:tcPr>
            <w:tcW w:w="8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48"/>
        </w:trPr>
        <w:tc>
          <w:tcPr>
            <w:tcW w:w="84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bl>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ind w:left="4140"/>
        <w:spacing w:after="0"/>
        <w:tabs>
          <w:tab w:leader="none" w:pos="668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3839845</wp:posOffset>
            </wp:positionH>
            <wp:positionV relativeFrom="paragraph">
              <wp:posOffset>-29210</wp:posOffset>
            </wp:positionV>
            <wp:extent cx="4114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PMV Pharmaceuticals,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69353Y 103</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96" w:lineRule="exact"/>
        <w:rPr>
          <w:sz w:val="24"/>
          <w:szCs w:val="24"/>
          <w:color w:val="auto"/>
        </w:rPr>
      </w:pPr>
    </w:p>
    <w:p>
      <w:pPr>
        <w:ind w:left="440"/>
        <w:spacing w:after="0" w:line="207" w:lineRule="exact"/>
        <w:rPr>
          <w:sz w:val="24"/>
          <w:szCs w:val="24"/>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280" w:lineRule="exact"/>
        <w:rPr>
          <w:sz w:val="24"/>
          <w:szCs w:val="24"/>
          <w:color w:val="auto"/>
        </w:rPr>
      </w:pPr>
    </w:p>
    <w:p>
      <w:pPr>
        <w:ind w:left="420" w:right="80" w:hanging="432"/>
        <w:spacing w:after="0" w:line="282" w:lineRule="auto"/>
        <w:rPr>
          <w:sz w:val="24"/>
          <w:szCs w:val="24"/>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191770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43" w:right="439" w:bottom="144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69353Y 103</w:t>
            </w:r>
          </w:p>
        </w:tc>
        <w:tc>
          <w:tcPr>
            <w:tcW w:w="282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13G</w:t>
            </w:r>
          </w:p>
        </w:tc>
        <w:tc>
          <w:tcPr>
            <w:tcW w:w="376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Page 2 of 9 Pages</w:t>
            </w:r>
          </w:p>
        </w:tc>
      </w:tr>
      <w:tr>
        <w:trPr>
          <w:trHeight w:val="148"/>
        </w:trPr>
        <w:tc>
          <w:tcPr>
            <w:tcW w:w="4440" w:type="dxa"/>
            <w:vAlign w:val="bottom"/>
            <w:tcBorders>
              <w:bottom w:val="single" w:sz="8" w:color="auto"/>
            </w:tcBorders>
          </w:tcPr>
          <w:p>
            <w:pPr>
              <w:spacing w:after="0"/>
              <w:rPr>
                <w:sz w:val="12"/>
                <w:szCs w:val="12"/>
                <w:color w:val="auto"/>
              </w:rPr>
            </w:pPr>
          </w:p>
        </w:tc>
        <w:tc>
          <w:tcPr>
            <w:tcW w:w="2820" w:type="dxa"/>
            <w:vAlign w:val="bottom"/>
            <w:tcBorders>
              <w:bottom w:val="single" w:sz="8" w:color="auto"/>
            </w:tcBorders>
          </w:tcPr>
          <w:p>
            <w:pPr>
              <w:spacing w:after="0"/>
              <w:rPr>
                <w:sz w:val="12"/>
                <w:szCs w:val="12"/>
                <w:color w:val="auto"/>
              </w:rPr>
            </w:pPr>
          </w:p>
        </w:tc>
        <w:tc>
          <w:tcPr>
            <w:tcW w:w="3760" w:type="dxa"/>
            <w:vAlign w:val="bottom"/>
            <w:tcBorders>
              <w:bottom w:val="single" w:sz="8" w:color="auto"/>
            </w:tcBorders>
          </w:tcPr>
          <w:p>
            <w:pPr>
              <w:spacing w:after="0"/>
              <w:rPr>
                <w:sz w:val="12"/>
                <w:szCs w:val="12"/>
                <w:color w:val="auto"/>
              </w:rPr>
            </w:pPr>
          </w:p>
        </w:tc>
      </w:tr>
      <w:tr>
        <w:trPr>
          <w:trHeight w:val="232"/>
        </w:trPr>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color w:val="auto"/>
              </w:rPr>
              <w:t>NAME OF REPORTING PERSONS</w:t>
            </w:r>
          </w:p>
        </w:tc>
        <w:tc>
          <w:tcPr>
            <w:tcW w:w="2820" w:type="dxa"/>
            <w:vAlign w:val="bottom"/>
          </w:tcPr>
          <w:p>
            <w:pPr>
              <w:spacing w:after="0"/>
              <w:rPr>
                <w:sz w:val="20"/>
                <w:szCs w:val="20"/>
                <w:color w:val="auto"/>
              </w:rPr>
            </w:pPr>
          </w:p>
        </w:tc>
        <w:tc>
          <w:tcPr>
            <w:tcW w:w="37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-159385</wp:posOffset>
            </wp:positionV>
            <wp:extent cx="8890" cy="1689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689100"/>
                    </a:xfrm>
                    <a:prstGeom prst="rect">
                      <a:avLst/>
                    </a:prstGeom>
                    <a:noFill/>
                  </pic:spPr>
                </pic:pic>
              </a:graphicData>
            </a:graphic>
          </wp:anchor>
        </w:drawing>
        <w:drawing>
          <wp:anchor simplePos="0" relativeHeight="251657728" behindDoc="1" locked="0" layoutInCell="0" allowOverlap="1">
            <wp:simplePos x="0" y="0"/>
            <wp:positionH relativeFrom="column">
              <wp:posOffset>6995160</wp:posOffset>
            </wp:positionH>
            <wp:positionV relativeFrom="paragraph">
              <wp:posOffset>-159385</wp:posOffset>
            </wp:positionV>
            <wp:extent cx="8890" cy="54006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54006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-159385</wp:posOffset>
            </wp:positionV>
            <wp:extent cx="8890" cy="54006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5400675"/>
                    </a:xfrm>
                    <a:prstGeom prst="rect">
                      <a:avLst/>
                    </a:prstGeom>
                    <a:noFill/>
                  </pic:spPr>
                </pic:pic>
              </a:graphicData>
            </a:graphic>
          </wp:anchor>
        </w:drawing>
      </w:r>
    </w:p>
    <w:p>
      <w:pPr>
        <w:spacing w:after="0" w:line="169" w:lineRule="exact"/>
        <w:rPr>
          <w:sz w:val="20"/>
          <w:szCs w:val="20"/>
          <w:color w:val="auto"/>
        </w:rPr>
      </w:pPr>
    </w:p>
    <w:tbl>
      <w:tblPr>
        <w:tblLayout w:type="fixed"/>
        <w:tblInd w:w="4" w:type="dxa"/>
        <w:tblCellMar>
          <w:top w:w="0" w:type="dxa"/>
          <w:left w:w="0" w:type="dxa"/>
          <w:bottom w:w="0" w:type="dxa"/>
          <w:right w:w="0" w:type="dxa"/>
        </w:tblCellMar>
      </w:tblPr>
      <w:tr>
        <w:trPr>
          <w:trHeight w:val="287"/>
        </w:trPr>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22"/>
                <w:szCs w:val="22"/>
                <w:b w:val="1"/>
                <w:bCs w:val="1"/>
                <w:color w:val="auto"/>
              </w:rPr>
              <w:t>InterWest Partners X, LP (“IWP X”)</w:t>
            </w:r>
          </w:p>
        </w:tc>
        <w:tc>
          <w:tcPr>
            <w:tcW w:w="0" w:type="dxa"/>
            <w:vAlign w:val="bottom"/>
          </w:tcPr>
          <w:p>
            <w:pPr>
              <w:spacing w:after="0"/>
              <w:rPr>
                <w:sz w:val="1"/>
                <w:szCs w:val="1"/>
                <w:color w:val="auto"/>
              </w:rPr>
            </w:pPr>
          </w:p>
        </w:tc>
      </w:tr>
      <w:tr>
        <w:trPr>
          <w:trHeight w:val="163"/>
        </w:trPr>
        <w:tc>
          <w:tcPr>
            <w:tcW w:w="34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4"/>
                <w:szCs w:val="14"/>
                <w:color w:val="auto"/>
              </w:rPr>
            </w:pPr>
          </w:p>
        </w:tc>
        <w:tc>
          <w:tcPr>
            <w:tcW w:w="10580" w:type="dxa"/>
            <w:vAlign w:val="bottom"/>
            <w:gridSpan w:val="4"/>
          </w:tcPr>
          <w:p>
            <w:pPr>
              <w:ind w:left="180"/>
              <w:spacing w:after="0" w:line="164"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8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9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20"/>
                <w:szCs w:val="20"/>
                <w:color w:val="auto"/>
              </w:rPr>
            </w:pPr>
          </w:p>
        </w:tc>
        <w:tc>
          <w:tcPr>
            <w:tcW w:w="15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9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20"/>
                <w:szCs w:val="20"/>
                <w:color w:val="auto"/>
              </w:rPr>
            </w:pPr>
          </w:p>
        </w:tc>
        <w:tc>
          <w:tcPr>
            <w:tcW w:w="105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76"/>
        </w:trPr>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22"/>
                <w:szCs w:val="22"/>
                <w:b w:val="1"/>
                <w:bCs w:val="1"/>
                <w:color w:val="auto"/>
              </w:rPr>
              <w:t>California</w:t>
            </w:r>
          </w:p>
        </w:tc>
        <w:tc>
          <w:tcPr>
            <w:tcW w:w="9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w:t>
            </w:r>
          </w:p>
        </w:tc>
        <w:tc>
          <w:tcPr>
            <w:tcW w:w="9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76"/>
        </w:trPr>
        <w:tc>
          <w:tcPr>
            <w:tcW w:w="1380" w:type="dxa"/>
            <w:vAlign w:val="bottom"/>
            <w:gridSpan w:val="3"/>
            <w:vMerge w:val="restart"/>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90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6,469,911</w:t>
            </w:r>
          </w:p>
        </w:tc>
        <w:tc>
          <w:tcPr>
            <w:tcW w:w="0" w:type="dxa"/>
            <w:vAlign w:val="bottom"/>
          </w:tcPr>
          <w:p>
            <w:pPr>
              <w:spacing w:after="0"/>
              <w:rPr>
                <w:sz w:val="1"/>
                <w:szCs w:val="1"/>
                <w:color w:val="auto"/>
              </w:rPr>
            </w:pPr>
          </w:p>
        </w:tc>
      </w:tr>
      <w:tr>
        <w:trPr>
          <w:trHeight w:val="157"/>
        </w:trPr>
        <w:tc>
          <w:tcPr>
            <w:tcW w:w="1380" w:type="dxa"/>
            <w:vAlign w:val="bottom"/>
            <w:gridSpan w:val="3"/>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40" w:type="dxa"/>
            <w:vAlign w:val="bottom"/>
            <w:tcBorders>
              <w:right w:val="single" w:sz="8" w:color="auto"/>
            </w:tcBorders>
          </w:tcPr>
          <w:p>
            <w:pPr>
              <w:jc w:val="right"/>
              <w:ind w:right="70"/>
              <w:spacing w:after="0" w:line="157" w:lineRule="exact"/>
              <w:rPr>
                <w:sz w:val="20"/>
                <w:szCs w:val="20"/>
                <w:color w:val="auto"/>
              </w:rPr>
            </w:pPr>
            <w:r>
              <w:rPr>
                <w:rFonts w:ascii="Times New Roman" w:cs="Times New Roman" w:eastAsia="Times New Roman" w:hAnsi="Times New Roman"/>
                <w:sz w:val="18"/>
                <w:szCs w:val="18"/>
                <w:b w:val="1"/>
                <w:bCs w:val="1"/>
                <w:color w:val="auto"/>
              </w:rPr>
              <w:t>6</w:t>
            </w:r>
          </w:p>
        </w:tc>
        <w:tc>
          <w:tcPr>
            <w:tcW w:w="9060" w:type="dxa"/>
            <w:vAlign w:val="bottom"/>
          </w:tcPr>
          <w:p>
            <w:pPr>
              <w:ind w:left="200"/>
              <w:spacing w:after="0" w:line="157"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1"/>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64"/>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9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520" w:type="dxa"/>
            <w:vAlign w:val="bottom"/>
            <w:tcBorders>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440" w:type="dxa"/>
            <w:vAlign w:val="bottom"/>
            <w:tcBorders>
              <w:right w:val="single" w:sz="8" w:color="auto"/>
            </w:tcBorders>
          </w:tcPr>
          <w:p>
            <w:pPr>
              <w:spacing w:after="0"/>
              <w:rPr>
                <w:sz w:val="20"/>
                <w:szCs w:val="20"/>
                <w:color w:val="auto"/>
              </w:rPr>
            </w:pPr>
          </w:p>
        </w:tc>
        <w:tc>
          <w:tcPr>
            <w:tcW w:w="9060" w:type="dxa"/>
            <w:vAlign w:val="bottom"/>
          </w:tcPr>
          <w:p>
            <w:pPr>
              <w:ind w:left="200"/>
              <w:spacing w:after="0" w:line="236"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06"/>
        </w:trPr>
        <w:tc>
          <w:tcPr>
            <w:tcW w:w="340" w:type="dxa"/>
            <w:vAlign w:val="bottom"/>
          </w:tcPr>
          <w:p>
            <w:pPr>
              <w:spacing w:after="0"/>
              <w:rPr>
                <w:sz w:val="9"/>
                <w:szCs w:val="9"/>
                <w:color w:val="auto"/>
              </w:rPr>
            </w:pPr>
          </w:p>
        </w:tc>
        <w:tc>
          <w:tcPr>
            <w:tcW w:w="1040" w:type="dxa"/>
            <w:vAlign w:val="bottom"/>
            <w:gridSpan w:val="2"/>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9"/>
                <w:szCs w:val="9"/>
                <w:color w:val="auto"/>
              </w:rPr>
            </w:pPr>
          </w:p>
        </w:tc>
        <w:tc>
          <w:tcPr>
            <w:tcW w:w="440" w:type="dxa"/>
            <w:vAlign w:val="bottom"/>
            <w:tcBorders>
              <w:bottom w:val="single" w:sz="8" w:color="auto"/>
              <w:right w:val="single" w:sz="8" w:color="auto"/>
            </w:tcBorders>
          </w:tcPr>
          <w:p>
            <w:pPr>
              <w:spacing w:after="0"/>
              <w:rPr>
                <w:sz w:val="9"/>
                <w:szCs w:val="9"/>
                <w:color w:val="auto"/>
              </w:rPr>
            </w:pPr>
          </w:p>
        </w:tc>
        <w:tc>
          <w:tcPr>
            <w:tcW w:w="9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34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44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w:t>
            </w:r>
          </w:p>
        </w:tc>
        <w:tc>
          <w:tcPr>
            <w:tcW w:w="90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2"/>
        </w:trPr>
        <w:tc>
          <w:tcPr>
            <w:tcW w:w="1380" w:type="dxa"/>
            <w:vAlign w:val="bottom"/>
            <w:gridSpan w:val="3"/>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4"/>
                <w:szCs w:val="14"/>
                <w:color w:val="auto"/>
              </w:rPr>
            </w:pPr>
          </w:p>
        </w:tc>
        <w:tc>
          <w:tcPr>
            <w:tcW w:w="440" w:type="dxa"/>
            <w:vAlign w:val="bottom"/>
            <w:tcBorders>
              <w:right w:val="single" w:sz="8" w:color="auto"/>
            </w:tcBorders>
            <w:vMerge w:val="continue"/>
          </w:tcPr>
          <w:p>
            <w:pPr>
              <w:spacing w:after="0"/>
              <w:rPr>
                <w:sz w:val="14"/>
                <w:szCs w:val="14"/>
                <w:color w:val="auto"/>
              </w:rPr>
            </w:pPr>
          </w:p>
        </w:tc>
        <w:tc>
          <w:tcPr>
            <w:tcW w:w="9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380" w:type="dxa"/>
            <w:vAlign w:val="bottom"/>
            <w:gridSpan w:val="3"/>
            <w:vMerge w:val="continue"/>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9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64"/>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9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6,469,911</w:t>
            </w:r>
          </w:p>
        </w:tc>
        <w:tc>
          <w:tcPr>
            <w:tcW w:w="0" w:type="dxa"/>
            <w:vAlign w:val="bottom"/>
          </w:tcPr>
          <w:p>
            <w:pPr>
              <w:spacing w:after="0"/>
              <w:rPr>
                <w:sz w:val="1"/>
                <w:szCs w:val="1"/>
                <w:color w:val="auto"/>
              </w:rPr>
            </w:pPr>
          </w:p>
        </w:tc>
      </w:tr>
      <w:tr>
        <w:trPr>
          <w:trHeight w:val="207"/>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64"/>
              <w:spacing w:after="0"/>
              <w:rPr>
                <w:sz w:val="20"/>
                <w:szCs w:val="20"/>
                <w:color w:val="auto"/>
              </w:rPr>
            </w:pPr>
            <w:r>
              <w:rPr>
                <w:rFonts w:ascii="Times New Roman" w:cs="Times New Roman" w:eastAsia="Times New Roman" w:hAnsi="Times New Roman"/>
                <w:sz w:val="18"/>
                <w:szCs w:val="18"/>
                <w:color w:val="auto"/>
                <w:w w:val="97"/>
              </w:rPr>
              <w:t>WITH</w:t>
            </w:r>
          </w:p>
        </w:tc>
        <w:tc>
          <w:tcPr>
            <w:tcW w:w="140" w:type="dxa"/>
            <w:vAlign w:val="bottom"/>
            <w:tcBorders>
              <w:right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9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9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76"/>
        </w:trPr>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90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33"/>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Borders>
              <w:right w:val="single" w:sz="8" w:color="auto"/>
            </w:tcBorders>
          </w:tcPr>
          <w:p>
            <w:pPr>
              <w:spacing w:after="0"/>
              <w:rPr>
                <w:sz w:val="20"/>
                <w:szCs w:val="20"/>
                <w:color w:val="auto"/>
              </w:rPr>
            </w:pPr>
          </w:p>
        </w:tc>
        <w:tc>
          <w:tcPr>
            <w:tcW w:w="105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76"/>
        </w:trPr>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22"/>
                <w:szCs w:val="22"/>
                <w:color w:val="auto"/>
                <w:w w:val="95"/>
              </w:rPr>
              <w:t>6,469,911</w:t>
            </w:r>
          </w:p>
        </w:tc>
        <w:tc>
          <w:tcPr>
            <w:tcW w:w="44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Borders>
              <w:right w:val="single" w:sz="8" w:color="auto"/>
            </w:tcBorders>
          </w:tcPr>
          <w:p>
            <w:pPr>
              <w:spacing w:after="0"/>
              <w:rPr>
                <w:sz w:val="20"/>
                <w:szCs w:val="20"/>
                <w:color w:val="auto"/>
              </w:rPr>
            </w:pPr>
          </w:p>
        </w:tc>
        <w:tc>
          <w:tcPr>
            <w:tcW w:w="105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 :</w:t>
            </w:r>
          </w:p>
        </w:tc>
        <w:tc>
          <w:tcPr>
            <w:tcW w:w="0" w:type="dxa"/>
            <w:vAlign w:val="bottom"/>
          </w:tcPr>
          <w:p>
            <w:pPr>
              <w:spacing w:after="0"/>
              <w:rPr>
                <w:sz w:val="1"/>
                <w:szCs w:val="1"/>
                <w:color w:val="auto"/>
              </w:rPr>
            </w:pPr>
          </w:p>
        </w:tc>
      </w:tr>
      <w:tr>
        <w:trPr>
          <w:trHeight w:val="491"/>
        </w:trPr>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40" w:type="dxa"/>
            <w:vAlign w:val="bottom"/>
            <w:tcBorders>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w:t>
            </w:r>
          </w:p>
        </w:tc>
        <w:tc>
          <w:tcPr>
            <w:tcW w:w="105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76"/>
        </w:trPr>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22"/>
                <w:szCs w:val="22"/>
                <w:color w:val="auto"/>
                <w:w w:val="95"/>
              </w:rPr>
              <w:t>14.5% (1)</w:t>
            </w:r>
          </w:p>
        </w:tc>
        <w:tc>
          <w:tcPr>
            <w:tcW w:w="44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right w:val="single" w:sz="8" w:color="auto"/>
            </w:tcBorders>
          </w:tcPr>
          <w:p>
            <w:pPr>
              <w:spacing w:after="0"/>
              <w:rPr>
                <w:sz w:val="20"/>
                <w:szCs w:val="20"/>
                <w:color w:val="auto"/>
              </w:rPr>
            </w:pPr>
          </w:p>
        </w:tc>
        <w:tc>
          <w:tcPr>
            <w:tcW w:w="105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76"/>
        </w:trPr>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2"/>
                <w:szCs w:val="22"/>
                <w:b w:val="1"/>
                <w:bCs w:val="1"/>
                <w:color w:val="auto"/>
              </w:rPr>
              <w:t>PN</w:t>
            </w: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340"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44,773,748 shares of the Issuer’s Common Stock outstanding as of November 1, 2020, as reported in the Issuer’s Form 10-Q filed with the Securities and Exchange Commission (the “SEC”) on November 13, 2020.</w:t>
      </w:r>
    </w:p>
    <w:p>
      <w:pPr>
        <w:spacing w:after="0" w:line="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Page 2 of 9 Pages</w:t>
      </w:r>
    </w:p>
    <w:p>
      <w:pPr>
        <w:sectPr>
          <w:pgSz w:w="11900" w:h="16838" w:orient="portrait"/>
          <w:cols w:equalWidth="0" w:num="1">
            <w:col w:w="11024"/>
          </w:cols>
          <w:pgMar w:left="436" w:top="266" w:right="439" w:bottom="1440" w:gutter="0" w:footer="0" w:header="0"/>
        </w:sectPr>
      </w:pPr>
    </w:p>
    <w:bookmarkStart w:id="2" w:name="page3"/>
    <w:bookmarkEnd w:id="2"/>
    <w:p>
      <w:pPr>
        <w:ind w:left="4"/>
        <w:spacing w:after="0"/>
        <w:tabs>
          <w:tab w:leader="none" w:pos="5564" w:val="left"/>
          <w:tab w:leader="none" w:pos="85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69353Y 103</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8"/>
          <w:szCs w:val="18"/>
          <w:b w:val="1"/>
          <w:bCs w:val="1"/>
          <w:color w:val="auto"/>
        </w:rPr>
        <w:t>Page 3 of 9 Pages</w:t>
      </w:r>
    </w:p>
    <w:p>
      <w:pPr>
        <w:spacing w:after="0" w:line="175" w:lineRule="exact"/>
        <w:rPr>
          <w:sz w:val="20"/>
          <w:szCs w:val="20"/>
          <w:color w:val="auto"/>
        </w:rPr>
      </w:pPr>
    </w:p>
    <w:p>
      <w:pPr>
        <w:ind w:left="624" w:hanging="377"/>
        <w:spacing w:after="0"/>
        <w:tabs>
          <w:tab w:leader="none" w:pos="62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7003415" cy="54006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3415" cy="5400675"/>
                    </a:xfrm>
                    <a:prstGeom prst="rect">
                      <a:avLst/>
                    </a:prstGeom>
                    <a:noFill/>
                  </pic:spPr>
                </pic:pic>
              </a:graphicData>
            </a:graphic>
          </wp:anchor>
        </w:drawing>
      </w:r>
    </w:p>
    <w:p>
      <w:pPr>
        <w:spacing w:after="0" w:line="21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b w:val="1"/>
          <w:bCs w:val="1"/>
          <w:color w:val="auto"/>
        </w:rPr>
        <w:t>InterWest Management Partners X, LLC (the General Partner of InterWest Partners X, LP)</w:t>
      </w:r>
    </w:p>
    <w:p>
      <w:pPr>
        <w:spacing w:after="0" w:line="33" w:lineRule="exact"/>
        <w:rPr>
          <w:sz w:val="20"/>
          <w:szCs w:val="20"/>
          <w:color w:val="auto"/>
        </w:rPr>
      </w:pPr>
    </w:p>
    <w:p>
      <w:pPr>
        <w:ind w:left="624" w:hanging="377"/>
        <w:spacing w:after="0"/>
        <w:tabs>
          <w:tab w:leader="none" w:pos="6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19"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3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b w:val="1"/>
          <w:bCs w:val="1"/>
          <w:color w:val="auto"/>
        </w:rPr>
        <w:t>California</w:t>
      </w:r>
    </w:p>
    <w:p>
      <w:pPr>
        <w:sectPr>
          <w:pgSz w:w="11900" w:h="16838" w:orient="portrait"/>
          <w:cols w:equalWidth="0" w:num="1">
            <w:col w:w="10684"/>
          </w:cols>
          <w:pgMar w:left="436" w:top="266"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left="204"/>
        <w:spacing w:after="0" w:line="272" w:lineRule="auto"/>
        <w:rPr>
          <w:sz w:val="20"/>
          <w:szCs w:val="20"/>
          <w:color w:val="auto"/>
        </w:rPr>
      </w:pPr>
      <w:r>
        <w:rPr>
          <w:rFonts w:ascii="Times New Roman" w:cs="Times New Roman" w:eastAsia="Times New Roman" w:hAnsi="Times New Roman"/>
          <w:sz w:val="17"/>
          <w:szCs w:val="17"/>
          <w:color w:val="auto"/>
        </w:rPr>
        <w:t>NUMBER OF SHARES BENEFICIALLY</w:t>
      </w:r>
    </w:p>
    <w:p>
      <w:pPr>
        <w:spacing w:after="0" w:line="2" w:lineRule="exact"/>
        <w:rPr>
          <w:sz w:val="20"/>
          <w:szCs w:val="20"/>
          <w:color w:val="auto"/>
        </w:rPr>
      </w:pPr>
    </w:p>
    <w:p>
      <w:pPr>
        <w:jc w:val="center"/>
        <w:ind w:left="224" w:right="120"/>
        <w:spacing w:after="0" w:line="273" w:lineRule="auto"/>
        <w:rPr>
          <w:sz w:val="20"/>
          <w:szCs w:val="20"/>
          <w:color w:val="auto"/>
        </w:rPr>
      </w:pPr>
      <w:r>
        <w:rPr>
          <w:rFonts w:ascii="Times New Roman" w:cs="Times New Roman" w:eastAsia="Times New Roman" w:hAnsi="Times New Roman"/>
          <w:sz w:val="17"/>
          <w:szCs w:val="17"/>
          <w:color w:val="auto"/>
        </w:rPr>
        <w:t>OWNED BY REPORTING PERSON WITH</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left="441" w:hanging="441"/>
        <w:spacing w:after="0"/>
        <w:tabs>
          <w:tab w:leader="none" w:pos="441"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VOTING POWER</w:t>
      </w:r>
    </w:p>
    <w:p>
      <w:pPr>
        <w:spacing w:after="0" w:line="240" w:lineRule="exact"/>
        <w:rPr>
          <w:sz w:val="20"/>
          <w:szCs w:val="20"/>
          <w:color w:val="auto"/>
        </w:rPr>
      </w:pPr>
    </w:p>
    <w:p>
      <w:pPr>
        <w:ind w:left="441"/>
        <w:spacing w:after="0"/>
        <w:rPr>
          <w:sz w:val="20"/>
          <w:szCs w:val="20"/>
          <w:color w:val="auto"/>
        </w:rPr>
      </w:pPr>
      <w:r>
        <w:rPr>
          <w:rFonts w:ascii="Times New Roman" w:cs="Times New Roman" w:eastAsia="Times New Roman" w:hAnsi="Times New Roman"/>
          <w:sz w:val="22"/>
          <w:szCs w:val="22"/>
          <w:color w:val="auto"/>
        </w:rPr>
        <w:t>6,469,911</w:t>
      </w:r>
    </w:p>
    <w:p>
      <w:pPr>
        <w:spacing w:after="0" w:line="29" w:lineRule="exact"/>
        <w:rPr>
          <w:sz w:val="20"/>
          <w:szCs w:val="20"/>
          <w:color w:val="auto"/>
        </w:rPr>
      </w:pPr>
    </w:p>
    <w:p>
      <w:pPr>
        <w:ind w:left="441" w:hanging="441"/>
        <w:spacing w:after="0"/>
        <w:tabs>
          <w:tab w:leader="none" w:pos="441"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SHARED VOTING POWER</w:t>
      </w:r>
    </w:p>
    <w:p>
      <w:pPr>
        <w:spacing w:after="0" w:line="240" w:lineRule="exact"/>
        <w:rPr>
          <w:sz w:val="20"/>
          <w:szCs w:val="20"/>
          <w:color w:val="auto"/>
        </w:rPr>
      </w:pPr>
    </w:p>
    <w:p>
      <w:pPr>
        <w:ind w:left="441"/>
        <w:spacing w:after="0"/>
        <w:rPr>
          <w:sz w:val="20"/>
          <w:szCs w:val="20"/>
          <w:color w:val="auto"/>
        </w:rPr>
      </w:pPr>
      <w:r>
        <w:rPr>
          <w:rFonts w:ascii="Times New Roman" w:cs="Times New Roman" w:eastAsia="Times New Roman" w:hAnsi="Times New Roman"/>
          <w:sz w:val="22"/>
          <w:szCs w:val="22"/>
          <w:color w:val="auto"/>
        </w:rPr>
        <w:t>0</w:t>
      </w:r>
    </w:p>
    <w:p>
      <w:pPr>
        <w:spacing w:after="0" w:line="29" w:lineRule="exact"/>
        <w:rPr>
          <w:sz w:val="20"/>
          <w:szCs w:val="20"/>
          <w:color w:val="auto"/>
        </w:rPr>
      </w:pPr>
    </w:p>
    <w:p>
      <w:pPr>
        <w:ind w:left="441" w:hanging="441"/>
        <w:spacing w:after="0"/>
        <w:tabs>
          <w:tab w:leader="none" w:pos="441"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DISPOSITIVE POWER</w:t>
      </w:r>
    </w:p>
    <w:p>
      <w:pPr>
        <w:spacing w:after="0" w:line="240" w:lineRule="exact"/>
        <w:rPr>
          <w:sz w:val="20"/>
          <w:szCs w:val="20"/>
          <w:color w:val="auto"/>
        </w:rPr>
      </w:pPr>
    </w:p>
    <w:p>
      <w:pPr>
        <w:ind w:left="441"/>
        <w:spacing w:after="0"/>
        <w:rPr>
          <w:sz w:val="20"/>
          <w:szCs w:val="20"/>
          <w:color w:val="auto"/>
        </w:rPr>
      </w:pPr>
      <w:r>
        <w:rPr>
          <w:rFonts w:ascii="Times New Roman" w:cs="Times New Roman" w:eastAsia="Times New Roman" w:hAnsi="Times New Roman"/>
          <w:sz w:val="22"/>
          <w:szCs w:val="22"/>
          <w:color w:val="auto"/>
        </w:rPr>
        <w:t>6,469,911</w:t>
      </w:r>
    </w:p>
    <w:p>
      <w:pPr>
        <w:spacing w:after="0" w:line="29" w:lineRule="exact"/>
        <w:rPr>
          <w:sz w:val="20"/>
          <w:szCs w:val="20"/>
          <w:color w:val="auto"/>
        </w:rPr>
      </w:pPr>
    </w:p>
    <w:p>
      <w:pPr>
        <w:ind w:left="441" w:hanging="441"/>
        <w:spacing w:after="0"/>
        <w:tabs>
          <w:tab w:leader="none" w:pos="441"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SHARED DISPOSITIVE POWER</w:t>
      </w:r>
    </w:p>
    <w:p>
      <w:pPr>
        <w:spacing w:after="0" w:line="251" w:lineRule="exact"/>
        <w:rPr>
          <w:sz w:val="20"/>
          <w:szCs w:val="20"/>
          <w:color w:val="auto"/>
        </w:rPr>
      </w:pPr>
    </w:p>
    <w:p>
      <w:pPr>
        <w:ind w:left="441"/>
        <w:spacing w:after="0"/>
        <w:rPr>
          <w:sz w:val="20"/>
          <w:szCs w:val="20"/>
          <w:color w:val="auto"/>
        </w:rPr>
      </w:pPr>
      <w:r>
        <w:rPr>
          <w:rFonts w:ascii="Times New Roman" w:cs="Times New Roman" w:eastAsia="Times New Roman" w:hAnsi="Times New Roman"/>
          <w:sz w:val="22"/>
          <w:szCs w:val="22"/>
          <w:color w:val="auto"/>
        </w:rPr>
        <w:t>0</w:t>
      </w:r>
    </w:p>
    <w:p>
      <w:pPr>
        <w:spacing w:after="0" w:line="29" w:lineRule="exact"/>
        <w:rPr>
          <w:sz w:val="20"/>
          <w:szCs w:val="20"/>
          <w:color w:val="auto"/>
        </w:rPr>
      </w:pPr>
    </w:p>
    <w:p>
      <w:pPr>
        <w:sectPr>
          <w:pgSz w:w="11900" w:h="16838" w:orient="portrait"/>
          <w:cols w:equalWidth="0" w:num="2">
            <w:col w:w="1464" w:space="259"/>
            <w:col w:w="8961"/>
          </w:cols>
          <w:pgMar w:left="436" w:top="266" w:right="779" w:bottom="1440" w:gutter="0" w:footer="0" w:header="0"/>
          <w:type w:val="continuous"/>
        </w:sectPr>
      </w:pPr>
    </w:p>
    <w:p>
      <w:pPr>
        <w:ind w:left="604" w:hanging="357"/>
        <w:spacing w:after="0"/>
        <w:tabs>
          <w:tab w:leader="none" w:pos="60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40"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6,469,911</w:t>
      </w:r>
    </w:p>
    <w:p>
      <w:pPr>
        <w:spacing w:after="0" w:line="29" w:lineRule="exact"/>
        <w:rPr>
          <w:sz w:val="20"/>
          <w:szCs w:val="20"/>
          <w:color w:val="auto"/>
        </w:rPr>
      </w:pPr>
    </w:p>
    <w:p>
      <w:pPr>
        <w:ind w:left="624" w:hanging="467"/>
        <w:spacing w:after="0"/>
        <w:tabs>
          <w:tab w:leader="none" w:pos="624"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BOX IF THE AGGREGATE AMOUNT IN ROW (9) EXCLUDES CERTAIN SHARES :</w:t>
      </w:r>
    </w:p>
    <w:p>
      <w:pPr>
        <w:spacing w:after="0" w:line="219" w:lineRule="exact"/>
        <w:rPr>
          <w:sz w:val="20"/>
          <w:szCs w:val="20"/>
          <w:color w:val="auto"/>
        </w:rPr>
      </w:pPr>
    </w:p>
    <w:p>
      <w:pPr>
        <w:ind w:left="644"/>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624" w:hanging="467"/>
        <w:spacing w:after="0"/>
        <w:tabs>
          <w:tab w:leader="none" w:pos="62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223"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color w:val="auto"/>
        </w:rPr>
        <w:t>14.5% (1)</w:t>
      </w:r>
    </w:p>
    <w:p>
      <w:pPr>
        <w:spacing w:after="0" w:line="29" w:lineRule="exact"/>
        <w:rPr>
          <w:sz w:val="20"/>
          <w:szCs w:val="20"/>
          <w:color w:val="auto"/>
        </w:rPr>
      </w:pPr>
    </w:p>
    <w:p>
      <w:pPr>
        <w:ind w:left="604" w:hanging="447"/>
        <w:spacing w:after="0"/>
        <w:tabs>
          <w:tab w:leader="none" w:pos="604"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3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2"/>
          <w:szCs w:val="22"/>
          <w:b w:val="1"/>
          <w:bCs w:val="1"/>
          <w:color w:val="auto"/>
        </w:rPr>
        <w:t>OO</w:t>
      </w:r>
    </w:p>
    <w:p>
      <w:pPr>
        <w:spacing w:after="0" w:line="273" w:lineRule="exact"/>
        <w:rPr>
          <w:sz w:val="20"/>
          <w:szCs w:val="20"/>
          <w:color w:val="auto"/>
        </w:rPr>
      </w:pPr>
    </w:p>
    <w:p>
      <w:pPr>
        <w:ind w:left="424" w:hanging="424"/>
        <w:spacing w:after="0" w:line="282"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44,773,748 shares of the Issuer’s Common Stock outstanding as of November 1, 2020, as reported in the Issuer’s Form 10-Q filed with the Securities and Exchange Commission (the “SEC”) on November 13, 2020.</w:t>
      </w:r>
    </w:p>
    <w:p>
      <w:pPr>
        <w:spacing w:after="0" w:line="90" w:lineRule="exact"/>
        <w:rPr>
          <w:sz w:val="20"/>
          <w:szCs w:val="20"/>
          <w:color w:val="auto"/>
        </w:rPr>
      </w:pPr>
    </w:p>
    <w:p>
      <w:pPr>
        <w:jc w:val="center"/>
        <w:ind w:right="-343"/>
        <w:spacing w:after="0"/>
        <w:rPr>
          <w:sz w:val="20"/>
          <w:szCs w:val="20"/>
          <w:color w:val="auto"/>
        </w:rPr>
      </w:pPr>
      <w:r>
        <w:rPr>
          <w:rFonts w:ascii="Times New Roman" w:cs="Times New Roman" w:eastAsia="Times New Roman" w:hAnsi="Times New Roman"/>
          <w:sz w:val="18"/>
          <w:szCs w:val="18"/>
          <w:b w:val="1"/>
          <w:bCs w:val="1"/>
          <w:color w:val="auto"/>
        </w:rPr>
        <w:t>Page 3 of 9 Pages</w:t>
      </w:r>
    </w:p>
    <w:p>
      <w:pPr>
        <w:sectPr>
          <w:pgSz w:w="11900" w:h="16838" w:orient="portrait"/>
          <w:cols w:equalWidth="0" w:num="1">
            <w:col w:w="10684"/>
          </w:cols>
          <w:pgMar w:left="436" w:top="266" w:right="779" w:bottom="1440" w:gutter="0" w:footer="0" w:header="0"/>
          <w:type w:val="continuous"/>
        </w:sectPr>
      </w:pPr>
    </w:p>
    <w:bookmarkStart w:id="3" w:name="page4"/>
    <w:bookmarkEnd w:id="3"/>
    <w:p>
      <w:pPr>
        <w:spacing w:after="0"/>
        <w:tabs>
          <w:tab w:leader="none" w:pos="5560" w:val="left"/>
          <w:tab w:leader="none" w:pos="85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69353Y 103</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8"/>
          <w:szCs w:val="18"/>
          <w:b w:val="1"/>
          <w:bCs w:val="1"/>
          <w:color w:val="auto"/>
        </w:rPr>
        <w:t>Page 4 of 9 Pages</w:t>
      </w:r>
    </w:p>
    <w:p>
      <w:pPr>
        <w:spacing w:after="0" w:line="175" w:lineRule="exact"/>
        <w:rPr>
          <w:sz w:val="20"/>
          <w:szCs w:val="20"/>
          <w:color w:val="auto"/>
        </w:rPr>
      </w:pPr>
    </w:p>
    <w:p>
      <w:pPr>
        <w:ind w:left="620" w:hanging="377"/>
        <w:spacing w:after="0"/>
        <w:tabs>
          <w:tab w:leader="none" w:pos="6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003415" cy="54006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3415" cy="5400675"/>
                    </a:xfrm>
                    <a:prstGeom prst="rect">
                      <a:avLst/>
                    </a:prstGeom>
                    <a:noFill/>
                  </pic:spPr>
                </pic:pic>
              </a:graphicData>
            </a:graphic>
          </wp:anchor>
        </w:drawing>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Keval Desai (a Venture Member of InterWest Management Partners X, LLC)</w:t>
      </w:r>
    </w:p>
    <w:p>
      <w:pPr>
        <w:spacing w:after="0" w:line="33" w:lineRule="exact"/>
        <w:rPr>
          <w:sz w:val="20"/>
          <w:szCs w:val="20"/>
          <w:color w:val="auto"/>
        </w:rPr>
      </w:pPr>
    </w:p>
    <w:p>
      <w:pPr>
        <w:ind w:left="620" w:hanging="377"/>
        <w:spacing w:after="0"/>
        <w:tabs>
          <w:tab w:leader="none" w:pos="6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19"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0" w:hanging="377"/>
        <w:spacing w:after="0"/>
        <w:tabs>
          <w:tab w:leader="none" w:pos="6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United States</w:t>
      </w:r>
    </w:p>
    <w:p>
      <w:pPr>
        <w:sectPr>
          <w:pgSz w:w="11900" w:h="16838" w:orient="portrait"/>
          <w:cols w:equalWidth="0" w:num="1">
            <w:col w:w="10820"/>
          </w:cols>
          <w:pgMar w:left="440" w:top="266"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left="200"/>
        <w:spacing w:after="0" w:line="272" w:lineRule="auto"/>
        <w:rPr>
          <w:sz w:val="20"/>
          <w:szCs w:val="20"/>
          <w:color w:val="auto"/>
        </w:rPr>
      </w:pPr>
      <w:r>
        <w:rPr>
          <w:rFonts w:ascii="Times New Roman" w:cs="Times New Roman" w:eastAsia="Times New Roman" w:hAnsi="Times New Roman"/>
          <w:sz w:val="17"/>
          <w:szCs w:val="17"/>
          <w:color w:val="auto"/>
        </w:rPr>
        <w:t>NUMBER OF SHARES BENEFICIALLY</w:t>
      </w:r>
    </w:p>
    <w:p>
      <w:pPr>
        <w:spacing w:after="0" w:line="2" w:lineRule="exact"/>
        <w:rPr>
          <w:sz w:val="20"/>
          <w:szCs w:val="20"/>
          <w:color w:val="auto"/>
        </w:rPr>
      </w:pPr>
    </w:p>
    <w:p>
      <w:pPr>
        <w:jc w:val="center"/>
        <w:ind w:left="220" w:right="120"/>
        <w:spacing w:after="0" w:line="273" w:lineRule="auto"/>
        <w:rPr>
          <w:sz w:val="20"/>
          <w:szCs w:val="20"/>
          <w:color w:val="auto"/>
        </w:rPr>
      </w:pPr>
      <w:r>
        <w:rPr>
          <w:rFonts w:ascii="Times New Roman" w:cs="Times New Roman" w:eastAsia="Times New Roman" w:hAnsi="Times New Roman"/>
          <w:sz w:val="17"/>
          <w:szCs w:val="17"/>
          <w:color w:val="auto"/>
        </w:rPr>
        <w:t>OWNED BY REPORTING PERSON WITH</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left="441" w:hanging="441"/>
        <w:spacing w:after="0"/>
        <w:tabs>
          <w:tab w:leader="none" w:pos="441"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VOTING POWER</w:t>
      </w:r>
    </w:p>
    <w:p>
      <w:pPr>
        <w:spacing w:after="0" w:line="240" w:lineRule="exact"/>
        <w:rPr>
          <w:sz w:val="20"/>
          <w:szCs w:val="20"/>
          <w:color w:val="auto"/>
        </w:rPr>
      </w:pPr>
    </w:p>
    <w:p>
      <w:pPr>
        <w:ind w:left="441"/>
        <w:spacing w:after="0"/>
        <w:rPr>
          <w:sz w:val="20"/>
          <w:szCs w:val="20"/>
          <w:color w:val="auto"/>
        </w:rPr>
      </w:pPr>
      <w:r>
        <w:rPr>
          <w:rFonts w:ascii="Times New Roman" w:cs="Times New Roman" w:eastAsia="Times New Roman" w:hAnsi="Times New Roman"/>
          <w:sz w:val="22"/>
          <w:szCs w:val="22"/>
          <w:color w:val="auto"/>
        </w:rPr>
        <w:t>0</w:t>
      </w:r>
    </w:p>
    <w:p>
      <w:pPr>
        <w:spacing w:after="0" w:line="29" w:lineRule="exact"/>
        <w:rPr>
          <w:sz w:val="20"/>
          <w:szCs w:val="20"/>
          <w:color w:val="auto"/>
        </w:rPr>
      </w:pPr>
    </w:p>
    <w:p>
      <w:pPr>
        <w:ind w:left="441" w:hanging="441"/>
        <w:spacing w:after="0"/>
        <w:tabs>
          <w:tab w:leader="none" w:pos="441"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SHARED VOTING POWER</w:t>
      </w:r>
    </w:p>
    <w:p>
      <w:pPr>
        <w:spacing w:after="0" w:line="240" w:lineRule="exact"/>
        <w:rPr>
          <w:sz w:val="20"/>
          <w:szCs w:val="20"/>
          <w:color w:val="auto"/>
        </w:rPr>
      </w:pPr>
    </w:p>
    <w:p>
      <w:pPr>
        <w:ind w:left="441"/>
        <w:spacing w:after="0"/>
        <w:rPr>
          <w:sz w:val="20"/>
          <w:szCs w:val="20"/>
          <w:color w:val="auto"/>
        </w:rPr>
      </w:pPr>
      <w:r>
        <w:rPr>
          <w:rFonts w:ascii="Times New Roman" w:cs="Times New Roman" w:eastAsia="Times New Roman" w:hAnsi="Times New Roman"/>
          <w:sz w:val="22"/>
          <w:szCs w:val="22"/>
          <w:color w:val="auto"/>
        </w:rPr>
        <w:t>6,469,911</w:t>
      </w:r>
    </w:p>
    <w:p>
      <w:pPr>
        <w:spacing w:after="0" w:line="29" w:lineRule="exact"/>
        <w:rPr>
          <w:sz w:val="20"/>
          <w:szCs w:val="20"/>
          <w:color w:val="auto"/>
        </w:rPr>
      </w:pPr>
    </w:p>
    <w:p>
      <w:pPr>
        <w:ind w:left="441" w:hanging="441"/>
        <w:spacing w:after="0"/>
        <w:tabs>
          <w:tab w:leader="none" w:pos="441"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DISPOSITIVE POWER</w:t>
      </w:r>
    </w:p>
    <w:p>
      <w:pPr>
        <w:spacing w:after="0" w:line="240" w:lineRule="exact"/>
        <w:rPr>
          <w:sz w:val="20"/>
          <w:szCs w:val="20"/>
          <w:color w:val="auto"/>
        </w:rPr>
      </w:pPr>
    </w:p>
    <w:p>
      <w:pPr>
        <w:ind w:left="441"/>
        <w:spacing w:after="0"/>
        <w:rPr>
          <w:sz w:val="20"/>
          <w:szCs w:val="20"/>
          <w:color w:val="auto"/>
        </w:rPr>
      </w:pPr>
      <w:r>
        <w:rPr>
          <w:rFonts w:ascii="Times New Roman" w:cs="Times New Roman" w:eastAsia="Times New Roman" w:hAnsi="Times New Roman"/>
          <w:sz w:val="22"/>
          <w:szCs w:val="22"/>
          <w:color w:val="auto"/>
        </w:rPr>
        <w:t>0</w:t>
      </w:r>
    </w:p>
    <w:p>
      <w:pPr>
        <w:spacing w:after="0" w:line="29" w:lineRule="exact"/>
        <w:rPr>
          <w:sz w:val="20"/>
          <w:szCs w:val="20"/>
          <w:color w:val="auto"/>
        </w:rPr>
      </w:pPr>
    </w:p>
    <w:p>
      <w:pPr>
        <w:ind w:left="441" w:hanging="441"/>
        <w:spacing w:after="0"/>
        <w:tabs>
          <w:tab w:leader="none" w:pos="441"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SHARED DISPOSITIVE POWER</w:t>
      </w:r>
    </w:p>
    <w:p>
      <w:pPr>
        <w:spacing w:after="0" w:line="251" w:lineRule="exact"/>
        <w:rPr>
          <w:sz w:val="20"/>
          <w:szCs w:val="20"/>
          <w:color w:val="auto"/>
        </w:rPr>
      </w:pPr>
    </w:p>
    <w:p>
      <w:pPr>
        <w:ind w:left="441"/>
        <w:spacing w:after="0"/>
        <w:rPr>
          <w:sz w:val="20"/>
          <w:szCs w:val="20"/>
          <w:color w:val="auto"/>
        </w:rPr>
      </w:pPr>
      <w:r>
        <w:rPr>
          <w:rFonts w:ascii="Times New Roman" w:cs="Times New Roman" w:eastAsia="Times New Roman" w:hAnsi="Times New Roman"/>
          <w:sz w:val="22"/>
          <w:szCs w:val="22"/>
          <w:color w:val="auto"/>
        </w:rPr>
        <w:t>6,469,911</w:t>
      </w:r>
    </w:p>
    <w:p>
      <w:pPr>
        <w:spacing w:after="0" w:line="29" w:lineRule="exact"/>
        <w:rPr>
          <w:sz w:val="20"/>
          <w:szCs w:val="20"/>
          <w:color w:val="auto"/>
        </w:rPr>
      </w:pPr>
    </w:p>
    <w:p>
      <w:pPr>
        <w:sectPr>
          <w:pgSz w:w="11900" w:h="16838" w:orient="portrait"/>
          <w:cols w:equalWidth="0" w:num="2">
            <w:col w:w="1460" w:space="259"/>
            <w:col w:w="9101"/>
          </w:cols>
          <w:pgMar w:left="440" w:top="266" w:right="639" w:bottom="1440" w:gutter="0" w:footer="0" w:header="0"/>
          <w:type w:val="continuous"/>
        </w:sectPr>
      </w:pPr>
    </w:p>
    <w:p>
      <w:pPr>
        <w:ind w:left="600" w:hanging="357"/>
        <w:spacing w:after="0"/>
        <w:tabs>
          <w:tab w:leader="none" w:pos="6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6,469,911</w:t>
      </w:r>
    </w:p>
    <w:p>
      <w:pPr>
        <w:spacing w:after="0" w:line="29" w:lineRule="exact"/>
        <w:rPr>
          <w:sz w:val="20"/>
          <w:szCs w:val="20"/>
          <w:color w:val="auto"/>
        </w:rPr>
      </w:pPr>
    </w:p>
    <w:p>
      <w:pPr>
        <w:ind w:left="620" w:hanging="467"/>
        <w:spacing w:after="0"/>
        <w:tabs>
          <w:tab w:leader="none" w:pos="6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BOX IF THE AGGREGATE AMOUNT IN ROW (9) EXCLUDES CERTAIN SHARES :</w:t>
      </w:r>
    </w:p>
    <w:p>
      <w:pPr>
        <w:spacing w:after="0" w:line="219" w:lineRule="exact"/>
        <w:rPr>
          <w:sz w:val="20"/>
          <w:szCs w:val="20"/>
          <w:color w:val="auto"/>
        </w:rPr>
      </w:pPr>
    </w:p>
    <w:p>
      <w:pPr>
        <w:ind w:left="640"/>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620" w:hanging="467"/>
        <w:spacing w:after="0"/>
        <w:tabs>
          <w:tab w:leader="none" w:pos="6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14.5%</w:t>
      </w:r>
    </w:p>
    <w:p>
      <w:pPr>
        <w:spacing w:after="0" w:line="29" w:lineRule="exact"/>
        <w:rPr>
          <w:sz w:val="20"/>
          <w:szCs w:val="20"/>
          <w:color w:val="auto"/>
        </w:rPr>
      </w:pPr>
    </w:p>
    <w:p>
      <w:pPr>
        <w:ind w:left="600" w:hanging="447"/>
        <w:spacing w:after="0"/>
        <w:tabs>
          <w:tab w:leader="none" w:pos="60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IN</w:t>
      </w:r>
    </w:p>
    <w:p>
      <w:pPr>
        <w:spacing w:after="0" w:line="24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Neither the filing of this statement on Schedule 13G nor any of its contents shall be deemed to constitute an admission by Keval Desai that he is the beneficial owner of any of the Common Stock referred to herein for purposes of Section 13(d) of the Securities Exchange Act of 1934, as amended, or for any other purpose.</w:t>
      </w:r>
    </w:p>
    <w:p>
      <w:pPr>
        <w:spacing w:after="0" w:line="10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Page 4 of 9 Pages</w:t>
      </w:r>
    </w:p>
    <w:p>
      <w:pPr>
        <w:sectPr>
          <w:pgSz w:w="11900" w:h="16838" w:orient="portrait"/>
          <w:cols w:equalWidth="0" w:num="1">
            <w:col w:w="10820"/>
          </w:cols>
          <w:pgMar w:left="440" w:top="266" w:right="639" w:bottom="1440" w:gutter="0" w:footer="0" w:header="0"/>
          <w:type w:val="continuous"/>
        </w:sectPr>
      </w:pPr>
    </w:p>
    <w:bookmarkStart w:id="4" w:name="page5"/>
    <w:bookmarkEnd w:id="4"/>
    <w:p>
      <w:pPr>
        <w:spacing w:after="0"/>
        <w:tabs>
          <w:tab w:leader="none" w:pos="5560" w:val="left"/>
          <w:tab w:leader="none" w:pos="85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69353Y 103</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8"/>
          <w:szCs w:val="18"/>
          <w:b w:val="1"/>
          <w:bCs w:val="1"/>
          <w:color w:val="auto"/>
        </w:rPr>
        <w:t>Page 5 of 9 Pages</w:t>
      </w:r>
    </w:p>
    <w:p>
      <w:pPr>
        <w:spacing w:after="0" w:line="175" w:lineRule="exact"/>
        <w:rPr>
          <w:sz w:val="20"/>
          <w:szCs w:val="20"/>
          <w:color w:val="auto"/>
        </w:rPr>
      </w:pPr>
    </w:p>
    <w:p>
      <w:pPr>
        <w:ind w:left="620" w:hanging="377"/>
        <w:spacing w:after="0"/>
        <w:tabs>
          <w:tab w:leader="none" w:pos="6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003415" cy="5383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3415" cy="5383530"/>
                    </a:xfrm>
                    <a:prstGeom prst="rect">
                      <a:avLst/>
                    </a:prstGeom>
                    <a:noFill/>
                  </pic:spPr>
                </pic:pic>
              </a:graphicData>
            </a:graphic>
          </wp:anchor>
        </w:drawing>
      </w:r>
    </w:p>
    <w:p>
      <w:pPr>
        <w:spacing w:after="0" w:line="2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Gilbert H. Kliman (a Managing Director of InterWest Management Partners X, LLC)</w:t>
      </w:r>
    </w:p>
    <w:p>
      <w:pPr>
        <w:spacing w:after="0" w:line="40" w:lineRule="exact"/>
        <w:rPr>
          <w:sz w:val="20"/>
          <w:szCs w:val="20"/>
          <w:color w:val="auto"/>
        </w:rPr>
      </w:pPr>
    </w:p>
    <w:p>
      <w:pPr>
        <w:ind w:left="620" w:hanging="377"/>
        <w:spacing w:after="0"/>
        <w:tabs>
          <w:tab w:leader="none" w:pos="6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0" w:hanging="377"/>
        <w:spacing w:after="0"/>
        <w:tabs>
          <w:tab w:leader="none" w:pos="6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w:t>
            </w:r>
          </w:p>
        </w:tc>
        <w:tc>
          <w:tcPr>
            <w:tcW w:w="9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91"/>
        </w:trPr>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480" w:type="dxa"/>
            <w:vAlign w:val="bottom"/>
            <w:gridSpan w:val="2"/>
          </w:tcPr>
          <w:p>
            <w:pPr>
              <w:jc w:val="right"/>
              <w:ind w:right="90"/>
              <w:spacing w:after="0" w:line="157" w:lineRule="exact"/>
              <w:rPr>
                <w:sz w:val="20"/>
                <w:szCs w:val="20"/>
                <w:color w:val="auto"/>
              </w:rPr>
            </w:pPr>
            <w:r>
              <w:rPr>
                <w:rFonts w:ascii="Times New Roman" w:cs="Times New Roman" w:eastAsia="Times New Roman" w:hAnsi="Times New Roman"/>
                <w:sz w:val="18"/>
                <w:szCs w:val="18"/>
                <w:b w:val="1"/>
                <w:bCs w:val="1"/>
                <w:color w:val="auto"/>
              </w:rPr>
              <w:t>6</w:t>
            </w:r>
          </w:p>
        </w:tc>
        <w:tc>
          <w:tcPr>
            <w:tcW w:w="9140" w:type="dxa"/>
            <w:vAlign w:val="bottom"/>
          </w:tcPr>
          <w:p>
            <w:pPr>
              <w:ind w:left="160"/>
              <w:spacing w:after="0" w:line="157"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1"/>
        </w:trPr>
        <w:tc>
          <w:tcPr>
            <w:tcW w:w="13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8"/>
              </w:rPr>
              <w:t>SHARES</w:t>
            </w:r>
          </w:p>
        </w:tc>
        <w:tc>
          <w:tcPr>
            <w:tcW w:w="3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13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23"/>
                <w:szCs w:val="23"/>
                <w:color w:val="auto"/>
              </w:rPr>
            </w:pPr>
          </w:p>
        </w:tc>
        <w:tc>
          <w:tcPr>
            <w:tcW w:w="91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6,469,911</w:t>
            </w:r>
          </w:p>
        </w:tc>
        <w:tc>
          <w:tcPr>
            <w:tcW w:w="0" w:type="dxa"/>
            <w:vAlign w:val="bottom"/>
          </w:tcPr>
          <w:p>
            <w:pPr>
              <w:spacing w:after="0"/>
              <w:rPr>
                <w:sz w:val="1"/>
                <w:szCs w:val="1"/>
                <w:color w:val="auto"/>
              </w:rPr>
            </w:pPr>
          </w:p>
        </w:tc>
      </w:tr>
      <w:tr>
        <w:trPr>
          <w:trHeight w:val="68"/>
        </w:trPr>
        <w:tc>
          <w:tcPr>
            <w:tcW w:w="1240" w:type="dxa"/>
            <w:vAlign w:val="bottom"/>
            <w:vMerge w:val="restart"/>
          </w:tcPr>
          <w:p>
            <w:pPr>
              <w:jc w:val="center"/>
              <w:spacing w:after="0" w:line="157" w:lineRule="exact"/>
              <w:rPr>
                <w:sz w:val="20"/>
                <w:szCs w:val="20"/>
                <w:color w:val="auto"/>
              </w:rPr>
            </w:pPr>
            <w:r>
              <w:rPr>
                <w:rFonts w:ascii="Times New Roman" w:cs="Times New Roman" w:eastAsia="Times New Roman" w:hAnsi="Times New Roman"/>
                <w:sz w:val="18"/>
                <w:szCs w:val="18"/>
                <w:color w:val="auto"/>
                <w:w w:val="99"/>
              </w:rPr>
              <w:t>OWNED BY</w:t>
            </w:r>
          </w:p>
        </w:tc>
        <w:tc>
          <w:tcPr>
            <w:tcW w:w="1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12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w:t>
            </w:r>
          </w:p>
        </w:tc>
        <w:tc>
          <w:tcPr>
            <w:tcW w:w="91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2"/>
        </w:trPr>
        <w:tc>
          <w:tcPr>
            <w:tcW w:w="1360" w:type="dxa"/>
            <w:vAlign w:val="bottom"/>
            <w:gridSpan w:val="2"/>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vMerge w:val="continue"/>
          </w:tcPr>
          <w:p>
            <w:pPr>
              <w:spacing w:after="0"/>
              <w:rPr>
                <w:sz w:val="14"/>
                <w:szCs w:val="14"/>
                <w:color w:val="auto"/>
              </w:rPr>
            </w:pPr>
          </w:p>
        </w:tc>
        <w:tc>
          <w:tcPr>
            <w:tcW w:w="9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36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9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8"/>
              </w:rPr>
              <w:t>PERSON</w:t>
            </w:r>
          </w:p>
        </w:tc>
        <w:tc>
          <w:tcPr>
            <w:tcW w:w="360" w:type="dxa"/>
            <w:vAlign w:val="bottom"/>
          </w:tcPr>
          <w:p>
            <w:pPr>
              <w:spacing w:after="0"/>
              <w:rPr>
                <w:sz w:val="18"/>
                <w:szCs w:val="18"/>
                <w:color w:val="auto"/>
              </w:rPr>
            </w:pPr>
          </w:p>
        </w:tc>
        <w:tc>
          <w:tcPr>
            <w:tcW w:w="91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07"/>
        </w:trPr>
        <w:tc>
          <w:tcPr>
            <w:tcW w:w="13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WITH</w:t>
            </w:r>
          </w:p>
        </w:tc>
        <w:tc>
          <w:tcPr>
            <w:tcW w:w="360" w:type="dxa"/>
            <w:vAlign w:val="bottom"/>
          </w:tcPr>
          <w:p>
            <w:pPr>
              <w:spacing w:after="0"/>
              <w:rPr>
                <w:sz w:val="18"/>
                <w:szCs w:val="18"/>
                <w:color w:val="auto"/>
              </w:rPr>
            </w:pPr>
          </w:p>
        </w:tc>
        <w:tc>
          <w:tcPr>
            <w:tcW w:w="9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w:t>
            </w:r>
          </w:p>
        </w:tc>
        <w:tc>
          <w:tcPr>
            <w:tcW w:w="91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6,469,911</w:t>
      </w:r>
    </w:p>
    <w:p>
      <w:pPr>
        <w:spacing w:after="0" w:line="29" w:lineRule="exact"/>
        <w:rPr>
          <w:sz w:val="20"/>
          <w:szCs w:val="20"/>
          <w:color w:val="auto"/>
        </w:rPr>
      </w:pPr>
    </w:p>
    <w:p>
      <w:pPr>
        <w:ind w:left="600" w:hanging="357"/>
        <w:spacing w:after="0"/>
        <w:tabs>
          <w:tab w:leader="none" w:pos="6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6,469,911</w:t>
      </w:r>
    </w:p>
    <w:p>
      <w:pPr>
        <w:spacing w:after="0" w:line="29" w:lineRule="exact"/>
        <w:rPr>
          <w:sz w:val="20"/>
          <w:szCs w:val="20"/>
          <w:color w:val="auto"/>
        </w:rPr>
      </w:pPr>
    </w:p>
    <w:p>
      <w:pPr>
        <w:ind w:left="620" w:hanging="467"/>
        <w:spacing w:after="0"/>
        <w:tabs>
          <w:tab w:leader="none" w:pos="62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BOX IF THE AGGREGATE AMOUNT IN ROW (9) EXCLUDES CERTAIN SHARES :</w:t>
      </w:r>
    </w:p>
    <w:p>
      <w:pPr>
        <w:spacing w:after="0" w:line="219" w:lineRule="exact"/>
        <w:rPr>
          <w:sz w:val="20"/>
          <w:szCs w:val="20"/>
          <w:color w:val="auto"/>
        </w:rPr>
      </w:pPr>
    </w:p>
    <w:p>
      <w:pPr>
        <w:ind w:left="640"/>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620" w:hanging="467"/>
        <w:spacing w:after="0"/>
        <w:tabs>
          <w:tab w:leader="none" w:pos="6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14.5%</w:t>
      </w:r>
    </w:p>
    <w:p>
      <w:pPr>
        <w:spacing w:after="0" w:line="29" w:lineRule="exact"/>
        <w:rPr>
          <w:sz w:val="20"/>
          <w:szCs w:val="20"/>
          <w:color w:val="auto"/>
        </w:rPr>
      </w:pPr>
    </w:p>
    <w:p>
      <w:pPr>
        <w:ind w:left="600" w:hanging="447"/>
        <w:spacing w:after="0"/>
        <w:tabs>
          <w:tab w:leader="none" w:pos="6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IN</w:t>
      </w:r>
    </w:p>
    <w:p>
      <w:pPr>
        <w:spacing w:after="0" w:line="24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Neither the filing of this statement on Schedule 13G nor any of its contents shall be deemed to constitute an admission by Gilbert H. Kliman that he is the beneficial owner of any of the Common Stock referred to herein for purposes of Section 13(d) of the Securities Exchange Act of 1934, as amended, or for any other purpose.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Page 5 of 9 Pages</w:t>
      </w:r>
    </w:p>
    <w:p>
      <w:pPr>
        <w:sectPr>
          <w:pgSz w:w="11900" w:h="16838" w:orient="portrait"/>
          <w:cols w:equalWidth="0" w:num="1">
            <w:col w:w="11020"/>
          </w:cols>
          <w:pgMar w:left="440" w:top="266" w:right="439" w:bottom="1440" w:gutter="0" w:footer="0" w:header="0"/>
        </w:sectPr>
      </w:pPr>
    </w:p>
    <w:bookmarkStart w:id="5" w:name="page6"/>
    <w:bookmarkEnd w:id="5"/>
    <w:p>
      <w:pPr>
        <w:spacing w:after="0"/>
        <w:tabs>
          <w:tab w:leader="none" w:pos="5560" w:val="left"/>
          <w:tab w:leader="none" w:pos="85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69353Y 103</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8"/>
          <w:szCs w:val="18"/>
          <w:b w:val="1"/>
          <w:bCs w:val="1"/>
          <w:color w:val="auto"/>
        </w:rPr>
        <w:t>Page 6 of 9 Pages</w:t>
      </w:r>
    </w:p>
    <w:p>
      <w:pPr>
        <w:spacing w:after="0" w:line="175" w:lineRule="exact"/>
        <w:rPr>
          <w:sz w:val="20"/>
          <w:szCs w:val="20"/>
          <w:color w:val="auto"/>
        </w:rPr>
      </w:pPr>
    </w:p>
    <w:p>
      <w:pPr>
        <w:ind w:left="620" w:hanging="377"/>
        <w:spacing w:after="0"/>
        <w:tabs>
          <w:tab w:leader="none" w:pos="62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003415" cy="54006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3415" cy="5400675"/>
                    </a:xfrm>
                    <a:prstGeom prst="rect">
                      <a:avLst/>
                    </a:prstGeom>
                    <a:noFill/>
                  </pic:spPr>
                </pic:pic>
              </a:graphicData>
            </a:graphic>
          </wp:anchor>
        </w:drawing>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Khaled A. Nasr (a Venture Member of InterWest Management Partners X, LLC)</w:t>
      </w:r>
    </w:p>
    <w:p>
      <w:pPr>
        <w:spacing w:after="0" w:line="33" w:lineRule="exact"/>
        <w:rPr>
          <w:sz w:val="20"/>
          <w:szCs w:val="20"/>
          <w:color w:val="auto"/>
        </w:rPr>
      </w:pPr>
    </w:p>
    <w:p>
      <w:pPr>
        <w:ind w:left="620" w:hanging="377"/>
        <w:spacing w:after="0"/>
        <w:tabs>
          <w:tab w:leader="none" w:pos="62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19"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0" w:hanging="377"/>
        <w:spacing w:after="0"/>
        <w:tabs>
          <w:tab w:leader="none" w:pos="62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United States</w:t>
      </w:r>
    </w:p>
    <w:p>
      <w:pPr>
        <w:sectPr>
          <w:pgSz w:w="11900" w:h="16838" w:orient="portrait"/>
          <w:cols w:equalWidth="0" w:num="1">
            <w:col w:w="10880"/>
          </w:cols>
          <w:pgMar w:left="440" w:top="266"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left="200"/>
        <w:spacing w:after="0" w:line="272" w:lineRule="auto"/>
        <w:rPr>
          <w:sz w:val="20"/>
          <w:szCs w:val="20"/>
          <w:color w:val="auto"/>
        </w:rPr>
      </w:pPr>
      <w:r>
        <w:rPr>
          <w:rFonts w:ascii="Times New Roman" w:cs="Times New Roman" w:eastAsia="Times New Roman" w:hAnsi="Times New Roman"/>
          <w:sz w:val="17"/>
          <w:szCs w:val="17"/>
          <w:color w:val="auto"/>
        </w:rPr>
        <w:t>NUMBER OF SHARES BENEFICIALLY</w:t>
      </w:r>
    </w:p>
    <w:p>
      <w:pPr>
        <w:spacing w:after="0" w:line="2" w:lineRule="exact"/>
        <w:rPr>
          <w:sz w:val="20"/>
          <w:szCs w:val="20"/>
          <w:color w:val="auto"/>
        </w:rPr>
      </w:pPr>
    </w:p>
    <w:p>
      <w:pPr>
        <w:jc w:val="center"/>
        <w:ind w:left="220" w:right="120"/>
        <w:spacing w:after="0" w:line="273" w:lineRule="auto"/>
        <w:rPr>
          <w:sz w:val="20"/>
          <w:szCs w:val="20"/>
          <w:color w:val="auto"/>
        </w:rPr>
      </w:pPr>
      <w:r>
        <w:rPr>
          <w:rFonts w:ascii="Times New Roman" w:cs="Times New Roman" w:eastAsia="Times New Roman" w:hAnsi="Times New Roman"/>
          <w:sz w:val="17"/>
          <w:szCs w:val="17"/>
          <w:color w:val="auto"/>
        </w:rPr>
        <w:t>OWNED BY REPORTING PERSON WITH</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left="441" w:hanging="441"/>
        <w:spacing w:after="0"/>
        <w:tabs>
          <w:tab w:leader="none" w:pos="441"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VOTING POWER</w:t>
      </w:r>
    </w:p>
    <w:p>
      <w:pPr>
        <w:spacing w:after="0" w:line="240" w:lineRule="exact"/>
        <w:rPr>
          <w:sz w:val="20"/>
          <w:szCs w:val="20"/>
          <w:color w:val="auto"/>
        </w:rPr>
      </w:pPr>
    </w:p>
    <w:p>
      <w:pPr>
        <w:ind w:left="441"/>
        <w:spacing w:after="0"/>
        <w:rPr>
          <w:sz w:val="20"/>
          <w:szCs w:val="20"/>
          <w:color w:val="auto"/>
        </w:rPr>
      </w:pPr>
      <w:r>
        <w:rPr>
          <w:rFonts w:ascii="Times New Roman" w:cs="Times New Roman" w:eastAsia="Times New Roman" w:hAnsi="Times New Roman"/>
          <w:sz w:val="22"/>
          <w:szCs w:val="22"/>
          <w:color w:val="auto"/>
        </w:rPr>
        <w:t>0</w:t>
      </w:r>
    </w:p>
    <w:p>
      <w:pPr>
        <w:spacing w:after="0" w:line="29" w:lineRule="exact"/>
        <w:rPr>
          <w:sz w:val="20"/>
          <w:szCs w:val="20"/>
          <w:color w:val="auto"/>
        </w:rPr>
      </w:pPr>
    </w:p>
    <w:p>
      <w:pPr>
        <w:ind w:left="441" w:hanging="441"/>
        <w:spacing w:after="0"/>
        <w:tabs>
          <w:tab w:leader="none" w:pos="441"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SHARED VOTING POWER</w:t>
      </w:r>
    </w:p>
    <w:p>
      <w:pPr>
        <w:spacing w:after="0" w:line="240" w:lineRule="exact"/>
        <w:rPr>
          <w:sz w:val="20"/>
          <w:szCs w:val="20"/>
          <w:color w:val="auto"/>
        </w:rPr>
      </w:pPr>
    </w:p>
    <w:p>
      <w:pPr>
        <w:ind w:left="441"/>
        <w:spacing w:after="0"/>
        <w:rPr>
          <w:sz w:val="20"/>
          <w:szCs w:val="20"/>
          <w:color w:val="auto"/>
        </w:rPr>
      </w:pPr>
      <w:r>
        <w:rPr>
          <w:rFonts w:ascii="Times New Roman" w:cs="Times New Roman" w:eastAsia="Times New Roman" w:hAnsi="Times New Roman"/>
          <w:sz w:val="22"/>
          <w:szCs w:val="22"/>
          <w:color w:val="auto"/>
        </w:rPr>
        <w:t>6,469,911</w:t>
      </w:r>
    </w:p>
    <w:p>
      <w:pPr>
        <w:spacing w:after="0" w:line="29" w:lineRule="exact"/>
        <w:rPr>
          <w:sz w:val="20"/>
          <w:szCs w:val="20"/>
          <w:color w:val="auto"/>
        </w:rPr>
      </w:pPr>
    </w:p>
    <w:p>
      <w:pPr>
        <w:ind w:left="441" w:hanging="441"/>
        <w:spacing w:after="0"/>
        <w:tabs>
          <w:tab w:leader="none" w:pos="441"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DISPOSITIVE POWER</w:t>
      </w:r>
    </w:p>
    <w:p>
      <w:pPr>
        <w:spacing w:after="0" w:line="240" w:lineRule="exact"/>
        <w:rPr>
          <w:sz w:val="20"/>
          <w:szCs w:val="20"/>
          <w:color w:val="auto"/>
        </w:rPr>
      </w:pPr>
    </w:p>
    <w:p>
      <w:pPr>
        <w:ind w:left="441"/>
        <w:spacing w:after="0"/>
        <w:rPr>
          <w:sz w:val="20"/>
          <w:szCs w:val="20"/>
          <w:color w:val="auto"/>
        </w:rPr>
      </w:pPr>
      <w:r>
        <w:rPr>
          <w:rFonts w:ascii="Times New Roman" w:cs="Times New Roman" w:eastAsia="Times New Roman" w:hAnsi="Times New Roman"/>
          <w:sz w:val="22"/>
          <w:szCs w:val="22"/>
          <w:color w:val="auto"/>
        </w:rPr>
        <w:t>0</w:t>
      </w:r>
    </w:p>
    <w:p>
      <w:pPr>
        <w:spacing w:after="0" w:line="29" w:lineRule="exact"/>
        <w:rPr>
          <w:sz w:val="20"/>
          <w:szCs w:val="20"/>
          <w:color w:val="auto"/>
        </w:rPr>
      </w:pPr>
    </w:p>
    <w:p>
      <w:pPr>
        <w:ind w:left="441" w:hanging="441"/>
        <w:spacing w:after="0"/>
        <w:tabs>
          <w:tab w:leader="none" w:pos="441" w:val="left"/>
        </w:tabs>
        <w:numPr>
          <w:ilvl w:val="0"/>
          <w:numId w:val="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SHARED DISPOSITIVE POWER</w:t>
      </w:r>
    </w:p>
    <w:p>
      <w:pPr>
        <w:spacing w:after="0" w:line="251" w:lineRule="exact"/>
        <w:rPr>
          <w:sz w:val="20"/>
          <w:szCs w:val="20"/>
          <w:color w:val="auto"/>
        </w:rPr>
      </w:pPr>
    </w:p>
    <w:p>
      <w:pPr>
        <w:ind w:left="441"/>
        <w:spacing w:after="0"/>
        <w:rPr>
          <w:sz w:val="20"/>
          <w:szCs w:val="20"/>
          <w:color w:val="auto"/>
        </w:rPr>
      </w:pPr>
      <w:r>
        <w:rPr>
          <w:rFonts w:ascii="Times New Roman" w:cs="Times New Roman" w:eastAsia="Times New Roman" w:hAnsi="Times New Roman"/>
          <w:sz w:val="22"/>
          <w:szCs w:val="22"/>
          <w:color w:val="auto"/>
        </w:rPr>
        <w:t>6,469,911</w:t>
      </w:r>
    </w:p>
    <w:p>
      <w:pPr>
        <w:spacing w:after="0" w:line="29" w:lineRule="exact"/>
        <w:rPr>
          <w:sz w:val="20"/>
          <w:szCs w:val="20"/>
          <w:color w:val="auto"/>
        </w:rPr>
      </w:pPr>
    </w:p>
    <w:p>
      <w:pPr>
        <w:sectPr>
          <w:pgSz w:w="11900" w:h="16838" w:orient="portrait"/>
          <w:cols w:equalWidth="0" w:num="2">
            <w:col w:w="1460" w:space="259"/>
            <w:col w:w="9161"/>
          </w:cols>
          <w:pgMar w:left="440" w:top="266" w:right="579" w:bottom="1440" w:gutter="0" w:footer="0" w:header="0"/>
          <w:type w:val="continuous"/>
        </w:sectPr>
      </w:pPr>
    </w:p>
    <w:p>
      <w:pPr>
        <w:ind w:left="600" w:hanging="357"/>
        <w:spacing w:after="0"/>
        <w:tabs>
          <w:tab w:leader="none" w:pos="6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6,469,911</w:t>
      </w:r>
    </w:p>
    <w:p>
      <w:pPr>
        <w:spacing w:after="0" w:line="29" w:lineRule="exact"/>
        <w:rPr>
          <w:sz w:val="20"/>
          <w:szCs w:val="20"/>
          <w:color w:val="auto"/>
        </w:rPr>
      </w:pPr>
    </w:p>
    <w:p>
      <w:pPr>
        <w:ind w:left="620" w:hanging="467"/>
        <w:spacing w:after="0"/>
        <w:tabs>
          <w:tab w:leader="none" w:pos="6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BOX IF THE AGGREGATE AMOUNT IN ROW (9) EXCLUDES CERTAIN SHARES :</w:t>
      </w:r>
    </w:p>
    <w:p>
      <w:pPr>
        <w:spacing w:after="0" w:line="219" w:lineRule="exact"/>
        <w:rPr>
          <w:sz w:val="20"/>
          <w:szCs w:val="20"/>
          <w:color w:val="auto"/>
        </w:rPr>
      </w:pPr>
    </w:p>
    <w:p>
      <w:pPr>
        <w:ind w:left="640"/>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620" w:hanging="467"/>
        <w:spacing w:after="0"/>
        <w:tabs>
          <w:tab w:leader="none" w:pos="6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14.5%</w:t>
      </w:r>
    </w:p>
    <w:p>
      <w:pPr>
        <w:spacing w:after="0" w:line="29" w:lineRule="exact"/>
        <w:rPr>
          <w:sz w:val="20"/>
          <w:szCs w:val="20"/>
          <w:color w:val="auto"/>
        </w:rPr>
      </w:pPr>
    </w:p>
    <w:p>
      <w:pPr>
        <w:ind w:left="600" w:hanging="447"/>
        <w:spacing w:after="0"/>
        <w:tabs>
          <w:tab w:leader="none" w:pos="60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IN</w:t>
      </w:r>
    </w:p>
    <w:p>
      <w:pPr>
        <w:spacing w:after="0" w:line="2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Neither the filing of this statement on Schedule 13G nor any of its contents shall be deemed to constitute an admission by Khaled A. Nasr that he is the beneficial owner of any of the Common Stock referred to herein for purposes of Section 13(d) of the Securities Exchange Act of 1934, as amended, or for any other purpose.</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Page 6 of 9 Pages</w:t>
      </w:r>
    </w:p>
    <w:p>
      <w:pPr>
        <w:sectPr>
          <w:pgSz w:w="11900" w:h="16838" w:orient="portrait"/>
          <w:cols w:equalWidth="0" w:num="1">
            <w:col w:w="10880"/>
          </w:cols>
          <w:pgMar w:left="440" w:top="266" w:right="579" w:bottom="1440" w:gutter="0" w:footer="0" w:header="0"/>
          <w:type w:val="continuous"/>
        </w:sectPr>
      </w:pPr>
    </w:p>
    <w:bookmarkStart w:id="6" w:name="page7"/>
    <w:bookmarkEnd w:id="6"/>
    <w:tbl>
      <w:tblPr>
        <w:tblLayout w:type="fixed"/>
        <w:tblInd w:w="4"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69353Y 103</w:t>
            </w:r>
          </w:p>
        </w:tc>
        <w:tc>
          <w:tcPr>
            <w:tcW w:w="362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rPr>
              <w:t>13G</w:t>
            </w:r>
          </w:p>
        </w:tc>
        <w:tc>
          <w:tcPr>
            <w:tcW w:w="276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Page 7 of 9 Pages</w:t>
            </w:r>
          </w:p>
        </w:tc>
      </w:tr>
      <w:tr>
        <w:trPr>
          <w:trHeight w:val="364"/>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3620" w:type="dxa"/>
            <w:vAlign w:val="bottom"/>
          </w:tcPr>
          <w:p>
            <w:pPr>
              <w:spacing w:after="0"/>
              <w:rPr>
                <w:sz w:val="24"/>
                <w:szCs w:val="24"/>
                <w:color w:val="auto"/>
              </w:rPr>
            </w:pPr>
          </w:p>
        </w:tc>
        <w:tc>
          <w:tcPr>
            <w:tcW w:w="2760" w:type="dxa"/>
            <w:vAlign w:val="bottom"/>
          </w:tcPr>
          <w:p>
            <w:pPr>
              <w:spacing w:after="0"/>
              <w:rPr>
                <w:sz w:val="24"/>
                <w:szCs w:val="24"/>
                <w:color w:val="auto"/>
              </w:rPr>
            </w:pPr>
          </w:p>
        </w:tc>
      </w:tr>
    </w:tbl>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544" w:hanging="544"/>
        <w:spacing w:after="0"/>
        <w:tabs>
          <w:tab w:leader="none" w:pos="544"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ISSUER</w:t>
      </w:r>
      <w:r>
        <w:rPr>
          <w:rFonts w:ascii="Times New Roman" w:cs="Times New Roman" w:eastAsia="Times New Roman" w:hAnsi="Times New Roman"/>
          <w:sz w:val="18"/>
          <w:szCs w:val="18"/>
          <w:color w:val="auto"/>
        </w:rPr>
        <w:t>: PMV Pharmaceuticals, Inc.</w:t>
      </w:r>
    </w:p>
    <w:p>
      <w:pPr>
        <w:spacing w:after="0" w:line="130" w:lineRule="exact"/>
        <w:rPr>
          <w:rFonts w:ascii="Times New Roman" w:cs="Times New Roman" w:eastAsia="Times New Roman" w:hAnsi="Times New Roman"/>
          <w:sz w:val="18"/>
          <w:szCs w:val="18"/>
          <w:b w:val="1"/>
          <w:bCs w:val="1"/>
          <w:color w:val="auto"/>
        </w:rPr>
      </w:pPr>
    </w:p>
    <w:p>
      <w:pPr>
        <w:ind w:left="544" w:right="4560" w:hanging="544"/>
        <w:spacing w:after="0" w:line="412" w:lineRule="auto"/>
        <w:tabs>
          <w:tab w:leader="none" w:pos="533"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ADDRESS OF ISSUER’S PRINCIPAL EXECUTIVE OFFICE: </w:t>
      </w:r>
      <w:r>
        <w:rPr>
          <w:rFonts w:ascii="Times New Roman" w:cs="Times New Roman" w:eastAsia="Times New Roman" w:hAnsi="Times New Roman"/>
          <w:sz w:val="18"/>
          <w:szCs w:val="18"/>
          <w:color w:val="auto"/>
        </w:rPr>
        <w:t>8 Clarke Dr., Suite 3, Cranbury, NJ 08512</w:t>
      </w:r>
    </w:p>
    <w:p>
      <w:pPr>
        <w:spacing w:after="0" w:line="1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31" w:lineRule="exact"/>
        <w:rPr>
          <w:sz w:val="20"/>
          <w:szCs w:val="20"/>
          <w:color w:val="auto"/>
        </w:rPr>
      </w:pPr>
    </w:p>
    <w:p>
      <w:pPr>
        <w:ind w:left="544" w:hanging="544"/>
        <w:spacing w:after="0"/>
        <w:tabs>
          <w:tab w:leader="none" w:pos="544"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PERSON(S) FILING:</w:t>
      </w:r>
    </w:p>
    <w:p>
      <w:pPr>
        <w:spacing w:after="0" w:line="121"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InterWest Partners X, LP (“IWP X”)</w:t>
      </w:r>
    </w:p>
    <w:p>
      <w:pPr>
        <w:spacing w:after="0" w:line="27" w:lineRule="exact"/>
        <w:rPr>
          <w:rFonts w:ascii="Times New Roman" w:cs="Times New Roman" w:eastAsia="Times New Roman" w:hAnsi="Times New Roman"/>
          <w:sz w:val="18"/>
          <w:szCs w:val="18"/>
          <w:b w:val="1"/>
          <w:bCs w:val="1"/>
          <w:color w:val="auto"/>
        </w:rPr>
      </w:pPr>
    </w:p>
    <w:p>
      <w:pPr>
        <w:ind w:left="544" w:right="574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InterWest Management Partners X, LLC (“IMP X”) Keval Desai (“Desai”)</w:t>
      </w:r>
    </w:p>
    <w:p>
      <w:pPr>
        <w:ind w:left="544" w:right="7300"/>
        <w:spacing w:after="0" w:line="29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Gilbert H. Kliman (“Kliman”) Khaled A. Nasr (“Nasr”)</w:t>
      </w:r>
    </w:p>
    <w:p>
      <w:pPr>
        <w:spacing w:after="0" w:line="58" w:lineRule="exact"/>
        <w:rPr>
          <w:rFonts w:ascii="Times New Roman" w:cs="Times New Roman" w:eastAsia="Times New Roman" w:hAnsi="Times New Roman"/>
          <w:sz w:val="18"/>
          <w:szCs w:val="18"/>
          <w:b w:val="1"/>
          <w:bCs w:val="1"/>
          <w:color w:val="auto"/>
        </w:rPr>
      </w:pPr>
    </w:p>
    <w:p>
      <w:pPr>
        <w:ind w:left="544" w:right="3320" w:hanging="544"/>
        <w:spacing w:after="0" w:line="383" w:lineRule="auto"/>
        <w:tabs>
          <w:tab w:leader="none" w:pos="533"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ADDRESS OF PRINCIPAL BUSINESS OFFICE OR, IF NONE, RESIDENCE: </w:t>
      </w:r>
      <w:r>
        <w:rPr>
          <w:rFonts w:ascii="Times New Roman" w:cs="Times New Roman" w:eastAsia="Times New Roman" w:hAnsi="Times New Roman"/>
          <w:sz w:val="18"/>
          <w:szCs w:val="18"/>
          <w:color w:val="auto"/>
        </w:rPr>
        <w:t>467 First Street, Suite 201, Los Altos, CA 94022</w:t>
      </w:r>
    </w:p>
    <w:p>
      <w:pPr>
        <w:ind w:left="544" w:hanging="544"/>
        <w:spacing w:after="0"/>
        <w:tabs>
          <w:tab w:leader="none" w:pos="544"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CITIZENSHIP/PLACE OF ORGANIZATION:</w:t>
      </w:r>
    </w:p>
    <w:p>
      <w:pPr>
        <w:sectPr>
          <w:pgSz w:w="11900" w:h="16838" w:orient="portrait"/>
          <w:cols w:equalWidth="0" w:num="1">
            <w:col w:w="10024"/>
          </w:cols>
          <w:pgMar w:left="436" w:top="266" w:right="1439" w:bottom="1440" w:gutter="0" w:footer="0" w:header="0"/>
        </w:sectPr>
      </w:pPr>
    </w:p>
    <w:p>
      <w:pPr>
        <w:spacing w:after="0" w:line="256" w:lineRule="exact"/>
        <w:rPr>
          <w:sz w:val="20"/>
          <w:szCs w:val="20"/>
          <w:color w:val="auto"/>
        </w:rPr>
      </w:pPr>
    </w:p>
    <w:p>
      <w:pPr>
        <w:ind w:left="504"/>
        <w:spacing w:after="0"/>
        <w:rPr>
          <w:sz w:val="20"/>
          <w:szCs w:val="20"/>
          <w:color w:val="auto"/>
        </w:rPr>
      </w:pPr>
      <w:r>
        <w:rPr>
          <w:rFonts w:ascii="Times New Roman" w:cs="Times New Roman" w:eastAsia="Times New Roman" w:hAnsi="Times New Roman"/>
          <w:sz w:val="18"/>
          <w:szCs w:val="18"/>
          <w:color w:val="auto"/>
        </w:rPr>
        <w:t>IWP X:</w:t>
      </w:r>
    </w:p>
    <w:p>
      <w:pPr>
        <w:spacing w:after="0" w:line="27" w:lineRule="exact"/>
        <w:rPr>
          <w:sz w:val="20"/>
          <w:szCs w:val="20"/>
          <w:color w:val="auto"/>
        </w:rPr>
      </w:pPr>
    </w:p>
    <w:p>
      <w:pPr>
        <w:ind w:left="504"/>
        <w:spacing w:after="0"/>
        <w:rPr>
          <w:sz w:val="20"/>
          <w:szCs w:val="20"/>
          <w:color w:val="auto"/>
        </w:rPr>
      </w:pPr>
      <w:r>
        <w:rPr>
          <w:rFonts w:ascii="Times New Roman" w:cs="Times New Roman" w:eastAsia="Times New Roman" w:hAnsi="Times New Roman"/>
          <w:sz w:val="18"/>
          <w:szCs w:val="18"/>
          <w:color w:val="auto"/>
        </w:rPr>
        <w:t>IMP X:</w:t>
      </w:r>
    </w:p>
    <w:p>
      <w:pPr>
        <w:spacing w:after="0" w:line="9" w:lineRule="exact"/>
        <w:rPr>
          <w:sz w:val="20"/>
          <w:szCs w:val="20"/>
          <w:color w:val="auto"/>
        </w:rPr>
      </w:pPr>
    </w:p>
    <w:p>
      <w:pPr>
        <w:ind w:left="504"/>
        <w:spacing w:after="0"/>
        <w:rPr>
          <w:sz w:val="20"/>
          <w:szCs w:val="20"/>
          <w:color w:val="auto"/>
        </w:rPr>
      </w:pPr>
      <w:r>
        <w:rPr>
          <w:rFonts w:ascii="Times New Roman" w:cs="Times New Roman" w:eastAsia="Times New Roman" w:hAnsi="Times New Roman"/>
          <w:sz w:val="18"/>
          <w:szCs w:val="18"/>
          <w:color w:val="auto"/>
        </w:rPr>
        <w:t>Desai:</w:t>
      </w:r>
    </w:p>
    <w:p>
      <w:pPr>
        <w:spacing w:after="0" w:line="9" w:lineRule="exact"/>
        <w:rPr>
          <w:sz w:val="20"/>
          <w:szCs w:val="20"/>
          <w:color w:val="auto"/>
        </w:rPr>
      </w:pPr>
    </w:p>
    <w:p>
      <w:pPr>
        <w:ind w:left="504"/>
        <w:spacing w:after="0"/>
        <w:rPr>
          <w:sz w:val="20"/>
          <w:szCs w:val="20"/>
          <w:color w:val="auto"/>
        </w:rPr>
      </w:pPr>
      <w:r>
        <w:rPr>
          <w:rFonts w:ascii="Times New Roman" w:cs="Times New Roman" w:eastAsia="Times New Roman" w:hAnsi="Times New Roman"/>
          <w:sz w:val="17"/>
          <w:szCs w:val="17"/>
          <w:color w:val="auto"/>
        </w:rPr>
        <w:t>Kliman:</w:t>
      </w:r>
    </w:p>
    <w:p>
      <w:pPr>
        <w:spacing w:after="0" w:line="21" w:lineRule="exact"/>
        <w:rPr>
          <w:sz w:val="20"/>
          <w:szCs w:val="20"/>
          <w:color w:val="auto"/>
        </w:rPr>
      </w:pPr>
    </w:p>
    <w:p>
      <w:pPr>
        <w:ind w:left="504"/>
        <w:spacing w:after="0"/>
        <w:rPr>
          <w:sz w:val="20"/>
          <w:szCs w:val="20"/>
          <w:color w:val="auto"/>
        </w:rPr>
      </w:pPr>
      <w:r>
        <w:rPr>
          <w:rFonts w:ascii="Times New Roman" w:cs="Times New Roman" w:eastAsia="Times New Roman" w:hAnsi="Times New Roman"/>
          <w:sz w:val="18"/>
          <w:szCs w:val="18"/>
          <w:color w:val="auto"/>
        </w:rPr>
        <w:t>Nasr: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UnitedStates</w:t>
      </w:r>
    </w:p>
    <w:p>
      <w:pPr>
        <w:spacing w:after="0" w:line="200" w:lineRule="exact"/>
        <w:rPr>
          <w:sz w:val="20"/>
          <w:szCs w:val="20"/>
          <w:color w:val="auto"/>
        </w:rPr>
      </w:pPr>
    </w:p>
    <w:p>
      <w:pPr>
        <w:sectPr>
          <w:pgSz w:w="11900" w:h="16838" w:orient="portrait"/>
          <w:cols w:equalWidth="0" w:num="2">
            <w:col w:w="1084" w:space="560"/>
            <w:col w:w="8380"/>
          </w:cols>
          <w:pgMar w:left="436" w:top="266" w:right="1439" w:bottom="1440" w:gutter="0" w:footer="0" w:header="0"/>
          <w:type w:val="continuous"/>
        </w:sectPr>
      </w:pPr>
    </w:p>
    <w:p>
      <w:pPr>
        <w:spacing w:after="0" w:line="30" w:lineRule="exact"/>
        <w:rPr>
          <w:sz w:val="20"/>
          <w:szCs w:val="20"/>
          <w:color w:val="auto"/>
        </w:rPr>
      </w:pPr>
    </w:p>
    <w:p>
      <w:pPr>
        <w:ind w:left="544" w:hanging="544"/>
        <w:spacing w:after="0"/>
        <w:tabs>
          <w:tab w:leader="none" w:pos="544"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TITLE OF CLASS OF SECURITIES: </w:t>
      </w:r>
      <w:r>
        <w:rPr>
          <w:rFonts w:ascii="Times New Roman" w:cs="Times New Roman" w:eastAsia="Times New Roman" w:hAnsi="Times New Roman"/>
          <w:sz w:val="18"/>
          <w:szCs w:val="18"/>
          <w:color w:val="auto"/>
        </w:rPr>
        <w:t>Common Stock</w:t>
      </w:r>
    </w:p>
    <w:p>
      <w:pPr>
        <w:spacing w:after="0" w:line="130"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CUSIP NUMBER: 69353Y 103</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3. NOT APPLICABLE.</w:t>
      </w:r>
    </w:p>
    <w:p>
      <w:pPr>
        <w:spacing w:after="0" w:line="158" w:lineRule="exact"/>
        <w:rPr>
          <w:sz w:val="20"/>
          <w:szCs w:val="20"/>
          <w:color w:val="auto"/>
        </w:rPr>
      </w:pPr>
    </w:p>
    <w:p>
      <w:pPr>
        <w:ind w:left="4844"/>
        <w:spacing w:after="0"/>
        <w:rPr>
          <w:sz w:val="20"/>
          <w:szCs w:val="20"/>
          <w:color w:val="auto"/>
        </w:rPr>
      </w:pPr>
      <w:r>
        <w:rPr>
          <w:rFonts w:ascii="Times New Roman" w:cs="Times New Roman" w:eastAsia="Times New Roman" w:hAnsi="Times New Roman"/>
          <w:sz w:val="17"/>
          <w:szCs w:val="17"/>
          <w:b w:val="1"/>
          <w:bCs w:val="1"/>
          <w:color w:val="auto"/>
        </w:rPr>
        <w:t>Page 7 of 9 Pages</w:t>
      </w:r>
    </w:p>
    <w:p>
      <w:pPr>
        <w:sectPr>
          <w:pgSz w:w="11900" w:h="16838" w:orient="portrait"/>
          <w:cols w:equalWidth="0" w:num="1">
            <w:col w:w="10024"/>
          </w:cols>
          <w:pgMar w:left="436" w:top="266" w:right="1439" w:bottom="1440" w:gutter="0" w:footer="0" w:header="0"/>
          <w:type w:val="continuous"/>
        </w:sectPr>
      </w:pPr>
    </w:p>
    <w:bookmarkStart w:id="7" w:name="page8"/>
    <w:bookmarkEnd w:id="7"/>
    <w:tbl>
      <w:tblPr>
        <w:tblLayout w:type="fixed"/>
        <w:tblInd w:w="4" w:type="dxa"/>
        <w:tblCellMar>
          <w:top w:w="0" w:type="dxa"/>
          <w:left w:w="0" w:type="dxa"/>
          <w:bottom w:w="0" w:type="dxa"/>
          <w:right w:w="0" w:type="dxa"/>
        </w:tblCellMar>
      </w:tblPr>
      <w:tr>
        <w:trPr>
          <w:trHeight w:val="238"/>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69353Y 103</w:t>
            </w:r>
          </w:p>
        </w:tc>
        <w:tc>
          <w:tcPr>
            <w:tcW w:w="2780" w:type="dxa"/>
            <w:vAlign w:val="bottom"/>
            <w:gridSpan w:val="4"/>
          </w:tcPr>
          <w:p>
            <w:pPr>
              <w:jc w:val="right"/>
              <w:ind w:right="1179"/>
              <w:spacing w:after="0"/>
              <w:rPr>
                <w:sz w:val="20"/>
                <w:szCs w:val="20"/>
                <w:color w:val="auto"/>
              </w:rPr>
            </w:pPr>
            <w:r>
              <w:rPr>
                <w:rFonts w:ascii="Times New Roman" w:cs="Times New Roman" w:eastAsia="Times New Roman" w:hAnsi="Times New Roman"/>
                <w:sz w:val="18"/>
                <w:szCs w:val="18"/>
                <w:b w:val="1"/>
                <w:bCs w:val="1"/>
                <w:color w:val="auto"/>
              </w:rPr>
              <w:t>13G</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Page 8 of 9 Pages</w:t>
            </w:r>
          </w:p>
        </w:tc>
      </w:tr>
      <w:tr>
        <w:trPr>
          <w:trHeight w:val="364"/>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4. OWNERSHIP.</w:t>
            </w:r>
          </w:p>
        </w:tc>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92"/>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60" w:type="dxa"/>
            <w:vAlign w:val="bottom"/>
            <w:gridSpan w:val="3"/>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IWP X</w:t>
            </w:r>
          </w:p>
        </w:tc>
        <w:tc>
          <w:tcPr>
            <w:tcW w:w="20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IMP X (1)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Desai (2)</w:t>
            </w:r>
          </w:p>
        </w:tc>
      </w:tr>
      <w:tr>
        <w:trPr>
          <w:trHeight w:val="209"/>
        </w:trPr>
        <w:tc>
          <w:tcPr>
            <w:tcW w:w="880" w:type="dxa"/>
            <w:vAlign w:val="bottom"/>
          </w:tcPr>
          <w:p>
            <w:pPr>
              <w:spacing w:after="0"/>
              <w:rPr>
                <w:sz w:val="18"/>
                <w:szCs w:val="18"/>
                <w:color w:val="auto"/>
              </w:rPr>
            </w:pPr>
          </w:p>
        </w:tc>
        <w:tc>
          <w:tcPr>
            <w:tcW w:w="3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Beneficial Ownership</w:t>
            </w:r>
          </w:p>
        </w:tc>
        <w:tc>
          <w:tcPr>
            <w:tcW w:w="14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6,469,911</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6,469,911</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6,469,911</w:t>
            </w:r>
          </w:p>
        </w:tc>
        <w:tc>
          <w:tcPr>
            <w:tcW w:w="460" w:type="dxa"/>
            <w:vAlign w:val="bottom"/>
            <w:tcBorders>
              <w:top w:val="single" w:sz="8" w:color="CCEEFF"/>
            </w:tcBorders>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Percentage of Class</w:t>
            </w:r>
          </w:p>
        </w:tc>
        <w:tc>
          <w:tcPr>
            <w:tcW w:w="2780" w:type="dxa"/>
            <w:vAlign w:val="bottom"/>
            <w:gridSpan w:val="4"/>
          </w:tcPr>
          <w:p>
            <w:pPr>
              <w:jc w:val="right"/>
              <w:ind w:right="119"/>
              <w:spacing w:after="0"/>
              <w:rPr>
                <w:sz w:val="20"/>
                <w:szCs w:val="20"/>
                <w:color w:val="auto"/>
              </w:rPr>
            </w:pPr>
            <w:r>
              <w:rPr>
                <w:rFonts w:ascii="Times New Roman" w:cs="Times New Roman" w:eastAsia="Times New Roman" w:hAnsi="Times New Roman"/>
                <w:sz w:val="18"/>
                <w:szCs w:val="18"/>
                <w:color w:val="auto"/>
              </w:rPr>
              <w:t>14.5% (3)</w:t>
            </w:r>
          </w:p>
        </w:tc>
        <w:tc>
          <w:tcPr>
            <w:tcW w:w="1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14.5% (3)</w:t>
            </w:r>
          </w:p>
        </w:tc>
        <w:tc>
          <w:tcPr>
            <w:tcW w:w="15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14.5% (3)</w:t>
            </w:r>
          </w:p>
        </w:tc>
      </w:tr>
      <w:tr>
        <w:trPr>
          <w:trHeight w:val="216"/>
        </w:trPr>
        <w:tc>
          <w:tcPr>
            <w:tcW w:w="88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6,469,911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6,469,911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46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6,469,911</w:t>
            </w:r>
          </w:p>
        </w:tc>
        <w:tc>
          <w:tcPr>
            <w:tcW w:w="4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6,469,911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6,469,911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460" w:type="dxa"/>
            <w:vAlign w:val="bottom"/>
            <w:shd w:val="clear" w:color="auto" w:fill="CCEEFF"/>
          </w:tcPr>
          <w:p>
            <w:pPr>
              <w:spacing w:after="0"/>
              <w:rPr>
                <w:sz w:val="18"/>
                <w:szCs w:val="18"/>
                <w:color w:val="auto"/>
              </w:rPr>
            </w:pPr>
          </w:p>
        </w:tc>
      </w:tr>
      <w:tr>
        <w:trPr>
          <w:trHeight w:val="234"/>
        </w:trPr>
        <w:tc>
          <w:tcPr>
            <w:tcW w:w="88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6,469,911</w:t>
            </w:r>
          </w:p>
        </w:tc>
        <w:tc>
          <w:tcPr>
            <w:tcW w:w="460" w:type="dxa"/>
            <w:vAlign w:val="bottom"/>
          </w:tcPr>
          <w:p>
            <w:pPr>
              <w:spacing w:after="0"/>
              <w:rPr>
                <w:sz w:val="20"/>
                <w:szCs w:val="20"/>
                <w:color w:val="auto"/>
              </w:rPr>
            </w:pPr>
          </w:p>
        </w:tc>
      </w:tr>
      <w:tr>
        <w:trPr>
          <w:trHeight w:val="373"/>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Kliman (2)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4"/>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Nasr (2)</w:t>
            </w:r>
          </w:p>
        </w:tc>
      </w:tr>
      <w:tr>
        <w:trPr>
          <w:trHeight w:val="209"/>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Beneficial Ownership</w:t>
            </w:r>
          </w:p>
        </w:tc>
        <w:tc>
          <w:tcPr>
            <w:tcW w:w="2520" w:type="dxa"/>
            <w:vAlign w:val="bottom"/>
            <w:tcBorders>
              <w:top w:val="single" w:sz="8" w:color="CCEEFF"/>
            </w:tcBorders>
            <w:gridSpan w:val="3"/>
            <w:shd w:val="clear" w:color="auto" w:fill="CCEEFF"/>
          </w:tcPr>
          <w:p>
            <w:pPr>
              <w:spacing w:after="0"/>
              <w:rPr>
                <w:sz w:val="18"/>
                <w:szCs w:val="18"/>
                <w:color w:val="auto"/>
              </w:rPr>
            </w:pP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6,469,911</w:t>
            </w:r>
          </w:p>
        </w:tc>
        <w:tc>
          <w:tcPr>
            <w:tcW w:w="4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6,469,911</w:t>
            </w:r>
          </w:p>
        </w:tc>
        <w:tc>
          <w:tcPr>
            <w:tcW w:w="460" w:type="dxa"/>
            <w:vAlign w:val="bottom"/>
            <w:tcBorders>
              <w:top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Class</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14.5% (3)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14.5% (3)</w:t>
            </w:r>
          </w:p>
        </w:tc>
        <w:tc>
          <w:tcPr>
            <w:tcW w:w="4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w:t>
            </w:r>
          </w:p>
        </w:tc>
        <w:tc>
          <w:tcPr>
            <w:tcW w:w="4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3740" w:type="dxa"/>
            <w:vAlign w:val="bottom"/>
            <w:gridSpan w:val="7"/>
          </w:tcPr>
          <w:p>
            <w:pPr>
              <w:jc w:val="right"/>
              <w:ind w:right="460"/>
              <w:spacing w:after="0"/>
              <w:rPr>
                <w:sz w:val="20"/>
                <w:szCs w:val="20"/>
                <w:color w:val="auto"/>
              </w:rPr>
            </w:pPr>
            <w:r>
              <w:rPr>
                <w:rFonts w:ascii="Times New Roman" w:cs="Times New Roman" w:eastAsia="Times New Roman" w:hAnsi="Times New Roman"/>
                <w:sz w:val="18"/>
                <w:szCs w:val="18"/>
                <w:color w:val="auto"/>
              </w:rPr>
              <w:t>6,469,911</w:t>
            </w:r>
          </w:p>
        </w:tc>
        <w:tc>
          <w:tcPr>
            <w:tcW w:w="156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color w:val="auto"/>
              </w:rPr>
              <w:t>6,469,911</w:t>
            </w:r>
          </w:p>
        </w:tc>
        <w:tc>
          <w:tcPr>
            <w:tcW w:w="4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1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w:t>
            </w:r>
          </w:p>
        </w:tc>
        <w:tc>
          <w:tcPr>
            <w:tcW w:w="460" w:type="dxa"/>
            <w:vAlign w:val="bottom"/>
          </w:tcPr>
          <w:p>
            <w:pPr>
              <w:spacing w:after="0"/>
              <w:rPr>
                <w:sz w:val="18"/>
                <w:szCs w:val="18"/>
                <w:color w:val="auto"/>
              </w:rPr>
            </w:pPr>
          </w:p>
        </w:tc>
      </w:tr>
      <w:tr>
        <w:trPr>
          <w:trHeight w:val="234"/>
        </w:trPr>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3740" w:type="dxa"/>
            <w:vAlign w:val="bottom"/>
            <w:gridSpan w:val="7"/>
          </w:tcPr>
          <w:p>
            <w:pPr>
              <w:jc w:val="right"/>
              <w:ind w:right="460"/>
              <w:spacing w:after="0"/>
              <w:rPr>
                <w:sz w:val="20"/>
                <w:szCs w:val="20"/>
                <w:color w:val="auto"/>
              </w:rPr>
            </w:pPr>
            <w:r>
              <w:rPr>
                <w:rFonts w:ascii="Times New Roman" w:cs="Times New Roman" w:eastAsia="Times New Roman" w:hAnsi="Times New Roman"/>
                <w:sz w:val="18"/>
                <w:szCs w:val="18"/>
                <w:color w:val="auto"/>
              </w:rPr>
              <w:t>6,469,911</w:t>
            </w:r>
          </w:p>
        </w:tc>
        <w:tc>
          <w:tcPr>
            <w:tcW w:w="156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color w:val="auto"/>
              </w:rPr>
              <w:t>6,469,911</w:t>
            </w:r>
          </w:p>
        </w:tc>
        <w:tc>
          <w:tcPr>
            <w:tcW w:w="460" w:type="dxa"/>
            <w:vAlign w:val="bottom"/>
          </w:tcPr>
          <w:p>
            <w:pPr>
              <w:spacing w:after="0"/>
              <w:rPr>
                <w:sz w:val="20"/>
                <w:szCs w:val="20"/>
                <w:color w:val="auto"/>
              </w:rPr>
            </w:pPr>
          </w:p>
        </w:tc>
      </w:tr>
    </w:tbl>
    <w:p>
      <w:pPr>
        <w:spacing w:after="0" w:line="2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24" w:hanging="424"/>
        <w:spacing w:after="0"/>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 X is the general partner of IWP X.</w:t>
      </w:r>
    </w:p>
    <w:p>
      <w:pPr>
        <w:spacing w:after="0" w:line="27" w:lineRule="exact"/>
        <w:rPr>
          <w:rFonts w:ascii="Times New Roman" w:cs="Times New Roman" w:eastAsia="Times New Roman" w:hAnsi="Times New Roman"/>
          <w:sz w:val="18"/>
          <w:szCs w:val="18"/>
          <w:color w:val="auto"/>
        </w:rPr>
      </w:pPr>
    </w:p>
    <w:p>
      <w:pPr>
        <w:ind w:left="424" w:hanging="424"/>
        <w:spacing w:after="0" w:line="250" w:lineRule="auto"/>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Kliman is a Managing Director of IMP X. Desai and Nasr are Venture Members of IMP X. The Managing Directors and Venture Members of IMP X share voting and investment control over shares held by IWP X.</w:t>
      </w:r>
    </w:p>
    <w:p>
      <w:pPr>
        <w:ind w:left="424" w:right="300" w:hanging="424"/>
        <w:spacing w:after="0" w:line="260" w:lineRule="auto"/>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44,773,748 shares of the Issuer’s Common Stock outstanding as of November 1, 2020, as reported in the Issuer’s Form 10-Q filed with the Securities and Exchange Commission (the “SEC”) on November 13, 2020.</w:t>
      </w:r>
    </w:p>
    <w:p>
      <w:pPr>
        <w:spacing w:after="0" w:line="2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121" w:lineRule="exact"/>
        <w:rPr>
          <w:sz w:val="20"/>
          <w:szCs w:val="20"/>
          <w:color w:val="auto"/>
        </w:rPr>
      </w:pPr>
    </w:p>
    <w:p>
      <w:pPr>
        <w:ind w:left="4" w:right="280"/>
        <w:spacing w:after="0" w:line="266" w:lineRule="auto"/>
        <w:rPr>
          <w:sz w:val="20"/>
          <w:szCs w:val="20"/>
          <w:color w:val="auto"/>
        </w:rPr>
      </w:pPr>
      <w:r>
        <w:rPr>
          <w:rFonts w:ascii="Times New Roman" w:cs="Times New Roman" w:eastAsia="Times New Roman" w:hAnsi="Times New Roman"/>
          <w:sz w:val="18"/>
          <w:szCs w:val="18"/>
          <w:color w:val="auto"/>
        </w:rPr>
        <w:t>Under certain circumstances set forth in the limited liability company operating agreement of IMP X, the members of such limited liability company have the right to receive dividends from, or the proceeds from the sale of, the common stock of Issuer beneficially owned by such limited liability company.</w:t>
      </w:r>
    </w:p>
    <w:p>
      <w:pPr>
        <w:spacing w:after="0" w:line="280" w:lineRule="exact"/>
        <w:rPr>
          <w:sz w:val="20"/>
          <w:szCs w:val="20"/>
          <w:color w:val="auto"/>
        </w:rPr>
      </w:pPr>
    </w:p>
    <w:p>
      <w:pPr>
        <w:ind w:left="4" w:right="80"/>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5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 reporting person is a member of a group as defined in section 240.13d-1(b)(1)(iii)(H) of the Act.</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 NOTICE OF DISSOLUTION OF THE GROUP.</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Page 8 of 9 Pages</w:t>
      </w:r>
    </w:p>
    <w:p>
      <w:pPr>
        <w:sectPr>
          <w:pgSz w:w="11900" w:h="16838" w:orient="portrait"/>
          <w:cols w:equalWidth="0" w:num="1">
            <w:col w:w="10984"/>
          </w:cols>
          <w:pgMar w:left="436" w:top="266" w:right="479" w:bottom="1440" w:gutter="0" w:footer="0" w:header="0"/>
        </w:sectPr>
      </w:pPr>
    </w:p>
    <w:bookmarkStart w:id="8" w:name="page9"/>
    <w:bookmarkEnd w:id="8"/>
    <w:p>
      <w:pPr>
        <w:spacing w:after="0"/>
        <w:tabs>
          <w:tab w:leader="none" w:pos="5560" w:val="left"/>
          <w:tab w:leader="none" w:pos="85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69353Y 103</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8"/>
          <w:szCs w:val="18"/>
          <w:b w:val="1"/>
          <w:bCs w:val="1"/>
          <w:color w:val="auto"/>
        </w:rPr>
        <w:t>Page 9 of 9 Pages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12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 Filing Statement attached as Exhibit A.</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12, 2021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INTERWEST PARTNERS X, LP</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InterWest Management Partners X, LLC, its General Partner</w:t>
            </w:r>
          </w:p>
        </w:tc>
        <w:tc>
          <w:tcPr>
            <w:tcW w:w="0" w:type="dxa"/>
            <w:vAlign w:val="bottom"/>
          </w:tcPr>
          <w:p>
            <w:pPr>
              <w:spacing w:after="0"/>
              <w:rPr>
                <w:sz w:val="1"/>
                <w:szCs w:val="1"/>
                <w:color w:val="auto"/>
              </w:rPr>
            </w:pPr>
          </w:p>
        </w:tc>
      </w:tr>
      <w:tr>
        <w:trPr>
          <w:trHeight w:val="41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Karen A. Wilson, Power of Attorney</w:t>
            </w:r>
          </w:p>
        </w:tc>
        <w:tc>
          <w:tcPr>
            <w:tcW w:w="0" w:type="dxa"/>
            <w:vAlign w:val="bottom"/>
          </w:tcPr>
          <w:p>
            <w:pPr>
              <w:spacing w:after="0"/>
              <w:rPr>
                <w:sz w:val="1"/>
                <w:szCs w:val="1"/>
                <w:color w:val="auto"/>
              </w:rPr>
            </w:pPr>
          </w:p>
        </w:tc>
      </w:tr>
      <w:tr>
        <w:trPr>
          <w:trHeight w:val="228"/>
        </w:trPr>
        <w:tc>
          <w:tcPr>
            <w:tcW w:w="480" w:type="dxa"/>
            <w:vAlign w:val="bottom"/>
          </w:tcPr>
          <w:p>
            <w:pPr>
              <w:spacing w:after="0"/>
              <w:rPr>
                <w:sz w:val="19"/>
                <w:szCs w:val="19"/>
                <w:color w:val="auto"/>
              </w:rPr>
            </w:pPr>
          </w:p>
        </w:tc>
        <w:tc>
          <w:tcPr>
            <w:tcW w:w="4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Attorney-in-Fact</w:t>
            </w:r>
          </w:p>
        </w:tc>
        <w:tc>
          <w:tcPr>
            <w:tcW w:w="0" w:type="dxa"/>
            <w:vAlign w:val="bottom"/>
          </w:tcPr>
          <w:p>
            <w:pPr>
              <w:spacing w:after="0"/>
              <w:rPr>
                <w:sz w:val="1"/>
                <w:szCs w:val="1"/>
                <w:color w:val="auto"/>
              </w:rPr>
            </w:pPr>
          </w:p>
        </w:tc>
      </w:tr>
      <w:tr>
        <w:trPr>
          <w:trHeight w:val="414"/>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INTERWEST MANAGEMENT PARTNERS X, LLC</w:t>
            </w:r>
          </w:p>
        </w:tc>
        <w:tc>
          <w:tcPr>
            <w:tcW w:w="0" w:type="dxa"/>
            <w:vAlign w:val="bottom"/>
          </w:tcPr>
          <w:p>
            <w:pPr>
              <w:spacing w:after="0"/>
              <w:rPr>
                <w:sz w:val="1"/>
                <w:szCs w:val="1"/>
                <w:color w:val="auto"/>
              </w:rPr>
            </w:pP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Karen A. Wilson, Power of Attorney</w:t>
            </w:r>
          </w:p>
        </w:tc>
        <w:tc>
          <w:tcPr>
            <w:tcW w:w="0" w:type="dxa"/>
            <w:vAlign w:val="bottom"/>
          </w:tcPr>
          <w:p>
            <w:pPr>
              <w:spacing w:after="0"/>
              <w:rPr>
                <w:sz w:val="1"/>
                <w:szCs w:val="1"/>
                <w:color w:val="auto"/>
              </w:rPr>
            </w:pPr>
          </w:p>
        </w:tc>
      </w:tr>
      <w:tr>
        <w:trPr>
          <w:trHeight w:val="228"/>
        </w:trPr>
        <w:tc>
          <w:tcPr>
            <w:tcW w:w="480" w:type="dxa"/>
            <w:vAlign w:val="bottom"/>
          </w:tcPr>
          <w:p>
            <w:pPr>
              <w:spacing w:after="0"/>
              <w:rPr>
                <w:sz w:val="19"/>
                <w:szCs w:val="19"/>
                <w:color w:val="auto"/>
              </w:rPr>
            </w:pPr>
          </w:p>
        </w:tc>
        <w:tc>
          <w:tcPr>
            <w:tcW w:w="4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Attorney-in-Fact</w:t>
            </w:r>
          </w:p>
        </w:tc>
        <w:tc>
          <w:tcPr>
            <w:tcW w:w="0" w:type="dxa"/>
            <w:vAlign w:val="bottom"/>
          </w:tcPr>
          <w:p>
            <w:pPr>
              <w:spacing w:after="0"/>
              <w:rPr>
                <w:sz w:val="1"/>
                <w:szCs w:val="1"/>
                <w:color w:val="auto"/>
              </w:rPr>
            </w:pPr>
          </w:p>
        </w:tc>
      </w:tr>
      <w:tr>
        <w:trPr>
          <w:trHeight w:val="41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Keval Desai by Karen A. Wilson, Power of Attorney</w:t>
            </w:r>
          </w:p>
        </w:tc>
        <w:tc>
          <w:tcPr>
            <w:tcW w:w="0" w:type="dxa"/>
            <w:vAlign w:val="bottom"/>
          </w:tcPr>
          <w:p>
            <w:pPr>
              <w:spacing w:after="0"/>
              <w:rPr>
                <w:sz w:val="1"/>
                <w:szCs w:val="1"/>
                <w:color w:val="auto"/>
              </w:rPr>
            </w:pPr>
          </w:p>
        </w:tc>
      </w:tr>
      <w:tr>
        <w:trPr>
          <w:trHeight w:val="228"/>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5"/>
              </w:rPr>
              <w:t>Name:</w:t>
            </w:r>
          </w:p>
        </w:tc>
        <w:tc>
          <w:tcPr>
            <w:tcW w:w="4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Keval Desai</w:t>
            </w:r>
          </w:p>
        </w:tc>
        <w:tc>
          <w:tcPr>
            <w:tcW w:w="0" w:type="dxa"/>
            <w:vAlign w:val="bottom"/>
          </w:tcPr>
          <w:p>
            <w:pPr>
              <w:spacing w:after="0"/>
              <w:rPr>
                <w:sz w:val="1"/>
                <w:szCs w:val="1"/>
                <w:color w:val="auto"/>
              </w:rPr>
            </w:pPr>
          </w:p>
        </w:tc>
      </w:tr>
      <w:tr>
        <w:trPr>
          <w:trHeight w:val="39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w:t>
            </w:r>
          </w:p>
        </w:tc>
        <w:tc>
          <w:tcPr>
            <w:tcW w:w="0" w:type="dxa"/>
            <w:vAlign w:val="bottom"/>
          </w:tcPr>
          <w:p>
            <w:pPr>
              <w:spacing w:after="0"/>
              <w:rPr>
                <w:sz w:val="1"/>
                <w:szCs w:val="1"/>
                <w:color w:val="auto"/>
              </w:rPr>
            </w:pPr>
          </w:p>
        </w:tc>
      </w:tr>
      <w:tr>
        <w:trPr>
          <w:trHeight w:val="234"/>
        </w:trPr>
        <w:tc>
          <w:tcPr>
            <w:tcW w:w="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5"/>
              </w:rPr>
              <w:t>Name:</w:t>
            </w:r>
          </w:p>
        </w:tc>
        <w:tc>
          <w:tcPr>
            <w:tcW w:w="4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Gilbert H. Kliman by Karen A. Wilson, Power of Attorney</w:t>
            </w:r>
          </w:p>
        </w:tc>
        <w:tc>
          <w:tcPr>
            <w:tcW w:w="0" w:type="dxa"/>
            <w:vAlign w:val="bottom"/>
          </w:tcPr>
          <w:p>
            <w:pPr>
              <w:spacing w:after="0"/>
              <w:rPr>
                <w:sz w:val="1"/>
                <w:szCs w:val="1"/>
                <w:color w:val="auto"/>
              </w:rPr>
            </w:pPr>
          </w:p>
        </w:tc>
      </w:tr>
      <w:tr>
        <w:trPr>
          <w:trHeight w:val="228"/>
        </w:trPr>
        <w:tc>
          <w:tcPr>
            <w:tcW w:w="480" w:type="dxa"/>
            <w:vAlign w:val="bottom"/>
            <w:vMerge w:val="continue"/>
          </w:tcPr>
          <w:p>
            <w:pPr>
              <w:spacing w:after="0"/>
              <w:rPr>
                <w:sz w:val="19"/>
                <w:szCs w:val="19"/>
                <w:color w:val="auto"/>
              </w:rPr>
            </w:pPr>
          </w:p>
        </w:tc>
        <w:tc>
          <w:tcPr>
            <w:tcW w:w="4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Gilbert H. Kliman</w:t>
            </w:r>
          </w:p>
        </w:tc>
        <w:tc>
          <w:tcPr>
            <w:tcW w:w="0" w:type="dxa"/>
            <w:vAlign w:val="bottom"/>
          </w:tcPr>
          <w:p>
            <w:pPr>
              <w:spacing w:after="0"/>
              <w:rPr>
                <w:sz w:val="1"/>
                <w:szCs w:val="1"/>
                <w:color w:val="auto"/>
              </w:rPr>
            </w:pPr>
          </w:p>
        </w:tc>
      </w:tr>
      <w:tr>
        <w:trPr>
          <w:trHeight w:val="41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Khaled A. Nasr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0</wp:posOffset>
            </wp:positionV>
            <wp:extent cx="28028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Name: Khaled A. Nasr</w:t>
      </w:r>
    </w:p>
    <w:p>
      <w:pPr>
        <w:spacing w:after="0" w:line="1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Page 9 of 9 Pages</w:t>
      </w:r>
    </w:p>
    <w:p>
      <w:pPr>
        <w:sectPr>
          <w:pgSz w:w="11900" w:h="16838" w:orient="portrait"/>
          <w:cols w:equalWidth="0" w:num="1">
            <w:col w:w="10920"/>
          </w:cols>
          <w:pgMar w:left="440" w:top="266" w:right="539" w:bottom="1440" w:gutter="0" w:footer="0" w:header="0"/>
        </w:sectPr>
      </w:pPr>
    </w:p>
    <w:bookmarkStart w:id="9" w:name="page10"/>
    <w:bookmarkEnd w:id="9"/>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11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Joint Filing Statement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the undersigned, hereby express our agreement that the attached Schedule 13G is filed on behalf of each of us.</w:t>
      </w:r>
    </w:p>
    <w:p>
      <w:pPr>
        <w:spacing w:after="0" w:line="26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February 12,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INTERWEST PARTNERS X, LP</w:t>
      </w:r>
    </w:p>
    <w:p>
      <w:pPr>
        <w:spacing w:after="0" w:line="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InterWest Management Partners X, LLC, its General</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 Karen A. Wilson, Power of Attorney</w:t>
            </w:r>
          </w:p>
        </w:tc>
      </w:tr>
      <w:tr>
        <w:trPr>
          <w:trHeight w:val="228"/>
        </w:trPr>
        <w:tc>
          <w:tcPr>
            <w:tcW w:w="480" w:type="dxa"/>
            <w:vAlign w:val="bottom"/>
          </w:tcPr>
          <w:p>
            <w:pPr>
              <w:spacing w:after="0"/>
              <w:rPr>
                <w:sz w:val="19"/>
                <w:szCs w:val="19"/>
                <w:color w:val="auto"/>
              </w:rPr>
            </w:pPr>
          </w:p>
        </w:tc>
        <w:tc>
          <w:tcPr>
            <w:tcW w:w="39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Attorney-in-Fact</w:t>
            </w:r>
          </w:p>
        </w:tc>
        <w:tc>
          <w:tcPr>
            <w:tcW w:w="560" w:type="dxa"/>
            <w:vAlign w:val="bottom"/>
          </w:tcPr>
          <w:p>
            <w:pPr>
              <w:spacing w:after="0"/>
              <w:rPr>
                <w:sz w:val="19"/>
                <w:szCs w:val="19"/>
                <w:color w:val="auto"/>
              </w:rPr>
            </w:pPr>
          </w:p>
        </w:tc>
      </w:tr>
      <w:tr>
        <w:trPr>
          <w:trHeight w:val="414"/>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INTERWEST MANAGEMENT PARTNERS X, LLC</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 Karen A. Wilson, Power of Attorney</w:t>
            </w:r>
          </w:p>
        </w:tc>
      </w:tr>
      <w:tr>
        <w:trPr>
          <w:trHeight w:val="228"/>
        </w:trPr>
        <w:tc>
          <w:tcPr>
            <w:tcW w:w="480" w:type="dxa"/>
            <w:vAlign w:val="bottom"/>
          </w:tcPr>
          <w:p>
            <w:pPr>
              <w:spacing w:after="0"/>
              <w:rPr>
                <w:sz w:val="19"/>
                <w:szCs w:val="19"/>
                <w:color w:val="auto"/>
              </w:rPr>
            </w:pPr>
          </w:p>
        </w:tc>
        <w:tc>
          <w:tcPr>
            <w:tcW w:w="4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Attorney-in-Fact</w:t>
            </w:r>
          </w:p>
        </w:tc>
      </w:tr>
      <w:tr>
        <w:trPr>
          <w:trHeight w:val="427"/>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 Keval Desai by Karen A. Wilson, Power of Attorney</w:t>
            </w:r>
          </w:p>
        </w:tc>
      </w:tr>
      <w:tr>
        <w:trPr>
          <w:trHeight w:val="228"/>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5"/>
              </w:rPr>
              <w:t>Name:</w:t>
            </w:r>
          </w:p>
        </w:tc>
        <w:tc>
          <w:tcPr>
            <w:tcW w:w="4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Keval Desai</w:t>
            </w:r>
          </w:p>
        </w:tc>
      </w:tr>
      <w:tr>
        <w:trPr>
          <w:trHeight w:val="41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w w:val="98"/>
              </w:rPr>
              <w:t>/s/ Gilbert H. Kliman by Karen A. Wilson, Power of Attorney</w:t>
            </w:r>
          </w:p>
        </w:tc>
      </w:tr>
      <w:tr>
        <w:trPr>
          <w:trHeight w:val="228"/>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5"/>
              </w:rPr>
              <w:t>Name:</w:t>
            </w:r>
          </w:p>
        </w:tc>
        <w:tc>
          <w:tcPr>
            <w:tcW w:w="4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Gilbert H. Kliman</w:t>
            </w:r>
          </w:p>
        </w:tc>
      </w:tr>
      <w:tr>
        <w:trPr>
          <w:trHeight w:val="41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 Khaled A. Nasr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0</wp:posOffset>
            </wp:positionV>
            <wp:extent cx="28460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Name: Khaled A. Nasr</w:t>
      </w:r>
    </w:p>
    <w:sectPr>
      <w:pgSz w:w="11900" w:h="16838" w:orient="portrait"/>
      <w:cols w:equalWidth="0" w:num="1">
        <w:col w:w="10019"/>
      </w:cols>
      <w:pgMar w:left="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decimal"/>
      <w:start w:val="1"/>
    </w:lvl>
  </w:abstractNum>
  <w:abstractNum w:abstractNumId="3">
    <w:nsid w:val="2CA88611"/>
    <w:multiLevelType w:val="hybridMultilevel"/>
    <w:lvl w:ilvl="0">
      <w:lvlJc w:val="left"/>
      <w:lvlText w:val="1"/>
      <w:numFmt w:val="bullet"/>
      <w:start w:val="1"/>
    </w:lvl>
  </w:abstractNum>
  <w:abstractNum w:abstractNumId="4">
    <w:nsid w:val="836C40E"/>
    <w:multiLevelType w:val="hybridMultilevel"/>
    <w:lvl w:ilvl="0">
      <w:lvlJc w:val="left"/>
      <w:lvlText w:val="2"/>
      <w:numFmt w:val="bullet"/>
      <w:start w:val="1"/>
    </w:lvl>
  </w:abstractNum>
  <w:abstractNum w:abstractNumId="5">
    <w:nsid w:val="2901D82"/>
    <w:multiLevelType w:val="hybridMultilevel"/>
    <w:lvl w:ilvl="0">
      <w:lvlJc w:val="left"/>
      <w:lvlText w:val="3"/>
      <w:numFmt w:val="bullet"/>
      <w:start w:val="1"/>
    </w:lvl>
  </w:abstractNum>
  <w:abstractNum w:abstractNumId="6">
    <w:nsid w:val="3A95F874"/>
    <w:multiLevelType w:val="hybridMultilevel"/>
    <w:lvl w:ilvl="0">
      <w:lvlJc w:val="left"/>
      <w:lvlText w:val="4"/>
      <w:numFmt w:val="bullet"/>
      <w:start w:val="1"/>
    </w:lvl>
  </w:abstractNum>
  <w:abstractNum w:abstractNumId="7">
    <w:nsid w:val="8138641"/>
    <w:multiLevelType w:val="hybridMultilevel"/>
    <w:lvl w:ilvl="0">
      <w:lvlJc w:val="left"/>
      <w:lvlText w:val="5"/>
      <w:numFmt w:val="bullet"/>
      <w:start w:val="1"/>
    </w:lvl>
  </w:abstractNum>
  <w:abstractNum w:abstractNumId="8">
    <w:nsid w:val="1E7FF521"/>
    <w:multiLevelType w:val="hybridMultilevel"/>
    <w:lvl w:ilvl="0">
      <w:lvlJc w:val="left"/>
      <w:lvlText w:val="6"/>
      <w:numFmt w:val="bullet"/>
      <w:start w:val="1"/>
    </w:lvl>
  </w:abstractNum>
  <w:abstractNum w:abstractNumId="9">
    <w:nsid w:val="7C3DBD3D"/>
    <w:multiLevelType w:val="hybridMultilevel"/>
    <w:lvl w:ilvl="0">
      <w:lvlJc w:val="left"/>
      <w:lvlText w:val="7"/>
      <w:numFmt w:val="bullet"/>
      <w:start w:val="1"/>
    </w:lvl>
  </w:abstractNum>
  <w:abstractNum w:abstractNumId="10">
    <w:nsid w:val="737B8DDC"/>
    <w:multiLevelType w:val="hybridMultilevel"/>
    <w:lvl w:ilvl="0">
      <w:lvlJc w:val="left"/>
      <w:lvlText w:val="8"/>
      <w:numFmt w:val="bullet"/>
      <w:start w:val="1"/>
    </w:lvl>
  </w:abstractNum>
  <w:abstractNum w:abstractNumId="11">
    <w:nsid w:val="6CEAF087"/>
    <w:multiLevelType w:val="hybridMultilevel"/>
    <w:lvl w:ilvl="0">
      <w:lvlJc w:val="left"/>
      <w:lvlText w:val="9"/>
      <w:numFmt w:val="bullet"/>
      <w:start w:val="1"/>
    </w:lvl>
  </w:abstractNum>
  <w:abstractNum w:abstractNumId="12">
    <w:nsid w:val="22221A70"/>
    <w:multiLevelType w:val="hybridMultilevel"/>
    <w:lvl w:ilvl="0">
      <w:lvlJc w:val="left"/>
      <w:lvlText w:val="%1"/>
      <w:numFmt w:val="decimal"/>
      <w:start w:val="10"/>
    </w:lvl>
  </w:abstractNum>
  <w:abstractNum w:abstractNumId="13">
    <w:nsid w:val="4516DDE9"/>
    <w:multiLevelType w:val="hybridMultilevel"/>
    <w:lvl w:ilvl="0">
      <w:lvlJc w:val="left"/>
      <w:lvlText w:val="%1"/>
      <w:numFmt w:val="decimal"/>
      <w:start w:val="13"/>
    </w:lvl>
  </w:abstractNum>
  <w:abstractNum w:abstractNumId="14">
    <w:nsid w:val="3006C83E"/>
    <w:multiLevelType w:val="hybridMultilevel"/>
    <w:lvl w:ilvl="0">
      <w:lvlJc w:val="left"/>
      <w:lvlText w:val="%1"/>
      <w:numFmt w:val="decimal"/>
      <w:start w:val="14"/>
    </w:lvl>
  </w:abstractNum>
  <w:abstractNum w:abstractNumId="15">
    <w:nsid w:val="614FD4A1"/>
    <w:multiLevelType w:val="hybridMultilevel"/>
    <w:lvl w:ilvl="0">
      <w:lvlJc w:val="left"/>
      <w:lvlText w:val="(%1)"/>
      <w:numFmt w:val="decimal"/>
      <w:start w:val="1"/>
    </w:lvl>
  </w:abstractNum>
  <w:abstractNum w:abstractNumId="16">
    <w:nsid w:val="419AC241"/>
    <w:multiLevelType w:val="hybridMultilevel"/>
    <w:lvl w:ilvl="0">
      <w:lvlJc w:val="left"/>
      <w:lvlText w:val="1"/>
      <w:numFmt w:val="bullet"/>
      <w:start w:val="1"/>
    </w:lvl>
  </w:abstractNum>
  <w:abstractNum w:abstractNumId="17">
    <w:nsid w:val="5577F8E1"/>
    <w:multiLevelType w:val="hybridMultilevel"/>
    <w:lvl w:ilvl="0">
      <w:lvlJc w:val="left"/>
      <w:lvlText w:val="2"/>
      <w:numFmt w:val="bullet"/>
      <w:start w:val="1"/>
    </w:lvl>
  </w:abstractNum>
  <w:abstractNum w:abstractNumId="18">
    <w:nsid w:val="440BADFC"/>
    <w:multiLevelType w:val="hybridMultilevel"/>
    <w:lvl w:ilvl="0">
      <w:lvlJc w:val="left"/>
      <w:lvlText w:val="3"/>
      <w:numFmt w:val="bullet"/>
      <w:start w:val="1"/>
    </w:lvl>
  </w:abstractNum>
  <w:abstractNum w:abstractNumId="19">
    <w:nsid w:val="5072367"/>
    <w:multiLevelType w:val="hybridMultilevel"/>
    <w:lvl w:ilvl="0">
      <w:lvlJc w:val="left"/>
      <w:lvlText w:val="4"/>
      <w:numFmt w:val="bullet"/>
      <w:start w:val="1"/>
    </w:lvl>
  </w:abstractNum>
  <w:abstractNum w:abstractNumId="20">
    <w:nsid w:val="3804823E"/>
    <w:multiLevelType w:val="hybridMultilevel"/>
    <w:lvl w:ilvl="0">
      <w:lvlJc w:val="left"/>
      <w:lvlText w:val="5"/>
      <w:numFmt w:val="bullet"/>
      <w:start w:val="1"/>
    </w:lvl>
  </w:abstractNum>
  <w:abstractNum w:abstractNumId="21">
    <w:nsid w:val="77465F01"/>
    <w:multiLevelType w:val="hybridMultilevel"/>
    <w:lvl w:ilvl="0">
      <w:lvlJc w:val="left"/>
      <w:lvlText w:val="6"/>
      <w:numFmt w:val="bullet"/>
      <w:start w:val="1"/>
    </w:lvl>
  </w:abstractNum>
  <w:abstractNum w:abstractNumId="22">
    <w:nsid w:val="7724C67E"/>
    <w:multiLevelType w:val="hybridMultilevel"/>
    <w:lvl w:ilvl="0">
      <w:lvlJc w:val="left"/>
      <w:lvlText w:val="7"/>
      <w:numFmt w:val="bullet"/>
      <w:start w:val="1"/>
    </w:lvl>
  </w:abstractNum>
  <w:abstractNum w:abstractNumId="23">
    <w:nsid w:val="5C482A97"/>
    <w:multiLevelType w:val="hybridMultilevel"/>
    <w:lvl w:ilvl="0">
      <w:lvlJc w:val="left"/>
      <w:lvlText w:val="8"/>
      <w:numFmt w:val="bullet"/>
      <w:start w:val="1"/>
    </w:lvl>
  </w:abstractNum>
  <w:abstractNum w:abstractNumId="24">
    <w:nsid w:val="2463B9EA"/>
    <w:multiLevelType w:val="hybridMultilevel"/>
    <w:lvl w:ilvl="0">
      <w:lvlJc w:val="left"/>
      <w:lvlText w:val="9"/>
      <w:numFmt w:val="bullet"/>
      <w:start w:val="1"/>
    </w:lvl>
  </w:abstractNum>
  <w:abstractNum w:abstractNumId="25">
    <w:nsid w:val="5E884ADC"/>
    <w:multiLevelType w:val="hybridMultilevel"/>
    <w:lvl w:ilvl="0">
      <w:lvlJc w:val="left"/>
      <w:lvlText w:val="%1"/>
      <w:numFmt w:val="decimal"/>
      <w:start w:val="10"/>
    </w:lvl>
  </w:abstractNum>
  <w:abstractNum w:abstractNumId="26">
    <w:nsid w:val="51EAD36B"/>
    <w:multiLevelType w:val="hybridMultilevel"/>
    <w:lvl w:ilvl="0">
      <w:lvlJc w:val="left"/>
      <w:lvlText w:val="%1"/>
      <w:numFmt w:val="decimal"/>
      <w:start w:val="11"/>
    </w:lvl>
  </w:abstractNum>
  <w:abstractNum w:abstractNumId="27">
    <w:nsid w:val="2D517796"/>
    <w:multiLevelType w:val="hybridMultilevel"/>
    <w:lvl w:ilvl="0">
      <w:lvlJc w:val="left"/>
      <w:lvlText w:val="%1"/>
      <w:numFmt w:val="decimal"/>
      <w:start w:val="12"/>
    </w:lvl>
  </w:abstractNum>
  <w:abstractNum w:abstractNumId="28">
    <w:nsid w:val="580BD78F"/>
    <w:multiLevelType w:val="hybridMultilevel"/>
    <w:lvl w:ilvl="0">
      <w:lvlJc w:val="left"/>
      <w:lvlText w:val="1"/>
      <w:numFmt w:val="bullet"/>
      <w:start w:val="1"/>
    </w:lvl>
  </w:abstractNum>
  <w:abstractNum w:abstractNumId="29">
    <w:nsid w:val="153EA438"/>
    <w:multiLevelType w:val="hybridMultilevel"/>
    <w:lvl w:ilvl="0">
      <w:lvlJc w:val="left"/>
      <w:lvlText w:val="2"/>
      <w:numFmt w:val="bullet"/>
      <w:start w:val="1"/>
    </w:lvl>
  </w:abstractNum>
  <w:abstractNum w:abstractNumId="30">
    <w:nsid w:val="3855585C"/>
    <w:multiLevelType w:val="hybridMultilevel"/>
    <w:lvl w:ilvl="0">
      <w:lvlJc w:val="left"/>
      <w:lvlText w:val="3"/>
      <w:numFmt w:val="bullet"/>
      <w:start w:val="1"/>
    </w:lvl>
  </w:abstractNum>
  <w:abstractNum w:abstractNumId="31">
    <w:nsid w:val="70A64E2A"/>
    <w:multiLevelType w:val="hybridMultilevel"/>
    <w:lvl w:ilvl="0">
      <w:lvlJc w:val="left"/>
      <w:lvlText w:val="4"/>
      <w:numFmt w:val="bullet"/>
      <w:start w:val="1"/>
    </w:lvl>
  </w:abstractNum>
  <w:abstractNum w:abstractNumId="32">
    <w:nsid w:val="6A2342EC"/>
    <w:multiLevelType w:val="hybridMultilevel"/>
    <w:lvl w:ilvl="0">
      <w:lvlJc w:val="left"/>
      <w:lvlText w:val="9"/>
      <w:numFmt w:val="bullet"/>
      <w:start w:val="1"/>
    </w:lvl>
  </w:abstractNum>
  <w:abstractNum w:abstractNumId="33">
    <w:nsid w:val="2A487CB0"/>
    <w:multiLevelType w:val="hybridMultilevel"/>
    <w:lvl w:ilvl="0">
      <w:lvlJc w:val="left"/>
      <w:lvlText w:val="%1"/>
      <w:numFmt w:val="decimal"/>
      <w:start w:val="10"/>
    </w:lvl>
  </w:abstractNum>
  <w:abstractNum w:abstractNumId="34">
    <w:nsid w:val="1D4ED43B"/>
    <w:multiLevelType w:val="hybridMultilevel"/>
    <w:lvl w:ilvl="0">
      <w:lvlJc w:val="left"/>
      <w:lvlText w:val="%1"/>
      <w:numFmt w:val="decimal"/>
      <w:start w:val="11"/>
    </w:lvl>
  </w:abstractNum>
  <w:abstractNum w:abstractNumId="35">
    <w:nsid w:val="725A06FB"/>
    <w:multiLevelType w:val="hybridMultilevel"/>
    <w:lvl w:ilvl="0">
      <w:lvlJc w:val="left"/>
      <w:lvlText w:val="%1"/>
      <w:numFmt w:val="decimal"/>
      <w:start w:val="12"/>
    </w:lvl>
  </w:abstractNum>
  <w:abstractNum w:abstractNumId="36">
    <w:nsid w:val="2CD89A32"/>
    <w:multiLevelType w:val="hybridMultilevel"/>
    <w:lvl w:ilvl="0">
      <w:lvlJc w:val="left"/>
      <w:lvlText w:val="1"/>
      <w:numFmt w:val="bullet"/>
      <w:start w:val="1"/>
    </w:lvl>
  </w:abstractNum>
  <w:abstractNum w:abstractNumId="37">
    <w:nsid w:val="57E4CCAF"/>
    <w:multiLevelType w:val="hybridMultilevel"/>
    <w:lvl w:ilvl="0">
      <w:lvlJc w:val="left"/>
      <w:lvlText w:val="2"/>
      <w:numFmt w:val="bullet"/>
      <w:start w:val="1"/>
    </w:lvl>
  </w:abstractNum>
  <w:abstractNum w:abstractNumId="38">
    <w:nsid w:val="7A6D8D3C"/>
    <w:multiLevelType w:val="hybridMultilevel"/>
    <w:lvl w:ilvl="0">
      <w:lvlJc w:val="left"/>
      <w:lvlText w:val="3"/>
      <w:numFmt w:val="bullet"/>
      <w:start w:val="1"/>
    </w:lvl>
  </w:abstractNum>
  <w:abstractNum w:abstractNumId="39">
    <w:nsid w:val="4B588F54"/>
    <w:multiLevelType w:val="hybridMultilevel"/>
    <w:lvl w:ilvl="0">
      <w:lvlJc w:val="left"/>
      <w:lvlText w:val="4"/>
      <w:numFmt w:val="bullet"/>
      <w:start w:val="1"/>
    </w:lvl>
  </w:abstractNum>
  <w:abstractNum w:abstractNumId="40">
    <w:nsid w:val="542289EC"/>
    <w:multiLevelType w:val="hybridMultilevel"/>
    <w:lvl w:ilvl="0">
      <w:lvlJc w:val="left"/>
      <w:lvlText w:val="5"/>
      <w:numFmt w:val="bullet"/>
      <w:start w:val="1"/>
    </w:lvl>
  </w:abstractNum>
  <w:abstractNum w:abstractNumId="41">
    <w:nsid w:val="6DE91B18"/>
    <w:multiLevelType w:val="hybridMultilevel"/>
    <w:lvl w:ilvl="0">
      <w:lvlJc w:val="left"/>
      <w:lvlText w:val="6"/>
      <w:numFmt w:val="bullet"/>
      <w:start w:val="1"/>
    </w:lvl>
  </w:abstractNum>
  <w:abstractNum w:abstractNumId="42">
    <w:nsid w:val="38437FDB"/>
    <w:multiLevelType w:val="hybridMultilevel"/>
    <w:lvl w:ilvl="0">
      <w:lvlJc w:val="left"/>
      <w:lvlText w:val="7"/>
      <w:numFmt w:val="bullet"/>
      <w:start w:val="1"/>
    </w:lvl>
  </w:abstractNum>
  <w:abstractNum w:abstractNumId="43">
    <w:nsid w:val="7644A45C"/>
    <w:multiLevelType w:val="hybridMultilevel"/>
    <w:lvl w:ilvl="0">
      <w:lvlJc w:val="left"/>
      <w:lvlText w:val="8"/>
      <w:numFmt w:val="bullet"/>
      <w:start w:val="1"/>
    </w:lvl>
  </w:abstractNum>
  <w:abstractNum w:abstractNumId="44">
    <w:nsid w:val="32FFF902"/>
    <w:multiLevelType w:val="hybridMultilevel"/>
    <w:lvl w:ilvl="0">
      <w:lvlJc w:val="left"/>
      <w:lvlText w:val="9"/>
      <w:numFmt w:val="bullet"/>
      <w:start w:val="1"/>
    </w:lvl>
  </w:abstractNum>
  <w:abstractNum w:abstractNumId="45">
    <w:nsid w:val="684A481A"/>
    <w:multiLevelType w:val="hybridMultilevel"/>
    <w:lvl w:ilvl="0">
      <w:lvlJc w:val="left"/>
      <w:lvlText w:val="%1"/>
      <w:numFmt w:val="decimal"/>
      <w:start w:val="10"/>
    </w:lvl>
  </w:abstractNum>
  <w:abstractNum w:abstractNumId="46">
    <w:nsid w:val="579478FE"/>
    <w:multiLevelType w:val="hybridMultilevel"/>
    <w:lvl w:ilvl="0">
      <w:lvlJc w:val="left"/>
      <w:lvlText w:val="%1"/>
      <w:numFmt w:val="decimal"/>
      <w:start w:val="11"/>
    </w:lvl>
  </w:abstractNum>
  <w:abstractNum w:abstractNumId="47">
    <w:nsid w:val="749ABB43"/>
    <w:multiLevelType w:val="hybridMultilevel"/>
    <w:lvl w:ilvl="0">
      <w:lvlJc w:val="left"/>
      <w:lvlText w:val="%1"/>
      <w:numFmt w:val="decimal"/>
      <w:start w:val="12"/>
    </w:lvl>
  </w:abstractNum>
  <w:abstractNum w:abstractNumId="48">
    <w:nsid w:val="3DC240FB"/>
    <w:multiLevelType w:val="hybridMultilevel"/>
    <w:lvl w:ilvl="0">
      <w:lvlJc w:val="left"/>
      <w:lvlText w:val="(%1)"/>
      <w:numFmt w:val="lowerLetter"/>
      <w:start w:val="1"/>
    </w:lvl>
  </w:abstractNum>
  <w:abstractNum w:abstractNumId="49">
    <w:nsid w:val="1BA026FA"/>
    <w:multiLevelType w:val="hybridMultilevel"/>
    <w:lvl w:ilvl="0">
      <w:lvlJc w:val="left"/>
      <w:lvlText w:val="(%1)"/>
      <w:numFmt w:val="lowerLetter"/>
      <w:start w:val="1"/>
    </w:lvl>
  </w:abstractNum>
  <w:abstractNum w:abstractNumId="50">
    <w:nsid w:val="79A1DEAA"/>
    <w:multiLevelType w:val="hybridMultilevel"/>
    <w:lvl w:ilvl="0">
      <w:lvlJc w:val="left"/>
      <w:lvlText w:val="(%1)"/>
      <w:numFmt w:val="lowerLetter"/>
      <w:start w:val="4"/>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2021-02-12T05:36:50Z</dcterms:created>
  <dcterms:modified xsi:type="dcterms:W3CDTF">2021-02-12T05:36:50Z</dcterms:modified>
</cp:coreProperties>
</file>