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4662d8k.htm"/>
      <w:bookmarkStart w:id="1" w:name="ksd17466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October 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PMV Pharmaceuticals,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615" w:type="dxa"/>
        <w:jc w:val="left"/>
        <w:tblInd w:w="0" w:type="dxa"/>
        <w:tblLayout w:type="fixed"/>
        <w:tblCellMar>
          <w:top w:w="0" w:type="dxa"/>
          <w:left w:w="0" w:type="dxa"/>
          <w:bottom w:w="0" w:type="dxa"/>
          <w:right w:w="0" w:type="dxa"/>
        </w:tblCellMar>
      </w:tblPr>
      <w:tblGrid>
        <w:gridCol w:w="4070"/>
        <w:gridCol w:w="60"/>
        <w:gridCol w:w="1055"/>
        <w:gridCol w:w="60"/>
        <w:gridCol w:w="1370"/>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001-39539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46-3218129</w:t>
            </w:r>
          </w:p>
        </w:tc>
      </w:tr>
      <w:tr>
        <w:trPr/>
        <w:tc>
          <w:tcPr>
            <w:tcW w:w="40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400 Alexander Park Drive,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Suite 301</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Princeton, NJ</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08540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(609) 642-6670</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505" w:type="dxa"/>
        <w:jc w:val="left"/>
        <w:tblInd w:w="0" w:type="dxa"/>
        <w:tblLayout w:type="fixed"/>
        <w:tblCellMar>
          <w:top w:w="0" w:type="dxa"/>
          <w:left w:w="0" w:type="dxa"/>
          <w:bottom w:w="0" w:type="dxa"/>
          <w:right w:w="0" w:type="dxa"/>
        </w:tblCellMar>
      </w:tblPr>
      <w:tblGrid>
        <w:gridCol w:w="4385"/>
        <w:gridCol w:w="60"/>
        <w:gridCol w:w="740"/>
        <w:gridCol w:w="60"/>
        <w:gridCol w:w="3260"/>
      </w:tblGrid>
      <w:tr>
        <w:trPr/>
        <w:tc>
          <w:tcPr>
            <w:tcW w:w="4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3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385" w:type="dxa"/>
            <w:tcBorders/>
            <w:vAlign w:val="center"/>
          </w:tcPr>
          <w:p>
            <w:pPr>
              <w:pStyle w:val="TableContents"/>
              <w:bidi w:val="0"/>
              <w:spacing w:before="0" w:after="283"/>
              <w:jc w:val="center"/>
              <w:rPr/>
            </w:pPr>
            <w:r>
              <w:rPr/>
              <w:t>Common Stock, $0.00001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PMVP</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86"/>
        <w:gridCol w:w="9319"/>
      </w:tblGrid>
      <w:tr>
        <w:trPr/>
        <w:tc>
          <w:tcPr>
            <w:tcW w:w="886" w:type="dxa"/>
            <w:tcBorders/>
            <w:vAlign w:val="center"/>
          </w:tcPr>
          <w:p>
            <w:pPr>
              <w:pStyle w:val="TableContents"/>
              <w:bidi w:val="0"/>
              <w:spacing w:before="0" w:after="283"/>
              <w:jc w:val="left"/>
              <w:rPr>
                <w:b/>
              </w:rPr>
            </w:pPr>
            <w:r>
              <w:rPr>
                <w:b/>
              </w:rPr>
              <w:t>Item 5.02.</w:t>
            </w:r>
          </w:p>
        </w:tc>
        <w:tc>
          <w:tcPr>
            <w:tcW w:w="931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(d) Appointment of New Director </w:t>
      </w:r>
    </w:p>
    <w:p>
      <w:pPr>
        <w:pStyle w:val="TextBody"/>
        <w:bidi w:val="0"/>
        <w:spacing w:before="120" w:after="0"/>
        <w:jc w:val="left"/>
        <w:rPr>
          <w:rFonts w:ascii="Times New Roman" w:hAnsi="Times New Roman"/>
          <w:sz w:val="20"/>
        </w:rPr>
      </w:pPr>
      <w:r>
        <w:rPr>
          <w:rFonts w:ascii="Times New Roman" w:hAnsi="Times New Roman"/>
          <w:sz w:val="20"/>
        </w:rPr>
        <w:t>On October 1, 2026 (the “</w:t>
      </w:r>
      <w:r>
        <w:rPr>
          <w:rFonts w:ascii="Times New Roman" w:hAnsi="Times New Roman"/>
          <w:b/>
          <w:sz w:val="20"/>
        </w:rPr>
        <w:t>Appointment Date</w:t>
      </w:r>
      <w:r>
        <w:rPr>
          <w:rFonts w:ascii="Times New Roman" w:hAnsi="Times New Roman"/>
          <w:sz w:val="20"/>
        </w:rPr>
        <w:t>”), Dr. Matthew Eckler was appointed to the board of directors (the “</w:t>
      </w:r>
      <w:r>
        <w:rPr>
          <w:rFonts w:ascii="Times New Roman" w:hAnsi="Times New Roman"/>
          <w:b/>
          <w:sz w:val="20"/>
        </w:rPr>
        <w:t>Board</w:t>
      </w:r>
      <w:r>
        <w:rPr>
          <w:rFonts w:ascii="Times New Roman" w:hAnsi="Times New Roman"/>
          <w:sz w:val="20"/>
        </w:rPr>
        <w:t>”) of PMV Pharmaceuticals, Inc. (the “</w:t>
      </w:r>
      <w:r>
        <w:rPr>
          <w:rFonts w:ascii="Times New Roman" w:hAnsi="Times New Roman"/>
          <w:b/>
          <w:sz w:val="20"/>
        </w:rPr>
        <w:t>Company</w:t>
      </w:r>
      <w:r>
        <w:rPr>
          <w:rFonts w:ascii="Times New Roman" w:hAnsi="Times New Roman"/>
          <w:sz w:val="20"/>
        </w:rPr>
        <w:t xml:space="preserve">”). Dr. Eckler will serve as a director with a term of office expiring at the Company’s 2029 Annual Meeting of Stockholders. Dr. Eckler, age 42, has served as a Principal at Samsara BioCapital, LLC, a venture capital and private equity firm, since May 2025. Prior to that, Dr. Eckler served as a healthcare investor at ArrowMark Partners, an investment management firm, from May 2021 to May 2025. Dr. Eckler received his B.S. in Biology from the University of North Carolina at Chapel Hill, his Ph.D. in Molecular Biology at the University of California, Santa Cruz and completed his postdoctoral fellowship in Neuroscience at the University of California, San Diego. </w:t>
      </w:r>
    </w:p>
    <w:p>
      <w:pPr>
        <w:pStyle w:val="TextBody"/>
        <w:bidi w:val="0"/>
        <w:spacing w:before="240" w:after="0"/>
        <w:jc w:val="left"/>
        <w:rPr>
          <w:rFonts w:ascii="Times New Roman" w:hAnsi="Times New Roman"/>
          <w:sz w:val="20"/>
        </w:rPr>
      </w:pPr>
      <w:r>
        <w:rPr>
          <w:rFonts w:ascii="Times New Roman" w:hAnsi="Times New Roman"/>
          <w:sz w:val="20"/>
        </w:rPr>
        <w:t>In accordance with the Company’s Outside Director Compensation Policy (the “</w:t>
      </w:r>
      <w:r>
        <w:rPr>
          <w:rFonts w:ascii="Times New Roman" w:hAnsi="Times New Roman"/>
          <w:b/>
          <w:sz w:val="20"/>
        </w:rPr>
        <w:t>Director Compensation Policy</w:t>
      </w:r>
      <w:r>
        <w:rPr>
          <w:rFonts w:ascii="Times New Roman" w:hAnsi="Times New Roman"/>
          <w:sz w:val="20"/>
        </w:rPr>
        <w:t xml:space="preserve">”), Dr. Eckler is eligible to participate in the Company’s standard compensation arrangements for non-employee directors which consists of cash and equity compensation for service on the Board. Pursuant to the Director Compensation Policy, Dr. Eckler is entitled to $40,000 in annual cash compensation for service on the Board with additional cash compensation payable for committee service. In addition, pursuant to the Director Compensation Policy, Dr. Eckler was granted an initial stock option award for 84,000 shares, which was made on the first trading date on or after the Appointment Date. Dr. Eckler is expected to be granted additional equity awards consistent with the terms of the Director Compensation Policy, including an annual option to purchase 42,000 shares, effective on the date of each annual meeting of the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There are no arrangements or understandings between Dr. Eckler and any other persons pursuant to which Dr. Eckler was appointed a director of the Company, and there are no family relationships between Dr. Eckler and any director or executive officer of the Company. </w:t>
      </w:r>
    </w:p>
    <w:p>
      <w:pPr>
        <w:pStyle w:val="TextBody"/>
        <w:bidi w:val="0"/>
        <w:spacing w:before="240" w:after="0"/>
        <w:jc w:val="left"/>
        <w:rPr>
          <w:rFonts w:ascii="Times New Roman" w:hAnsi="Times New Roman"/>
          <w:sz w:val="20"/>
        </w:rPr>
      </w:pPr>
      <w:r>
        <w:rPr>
          <w:rFonts w:ascii="Times New Roman" w:hAnsi="Times New Roman"/>
          <w:sz w:val="20"/>
        </w:rPr>
        <w:t>The Company has entered into its standard form of indemnification agreement with Dr. Eckler, a copy of which is filed as Exhibit 10.1 to the Company’s Registration Statement on Form S-1 (File No. 333-248627) on September 4, 2020. Other than the indemnification agreement, Dr. Eckler has no direct or indirect material interest in any transaction required to be disclosed pursuant to Item 404(a) of Regulation S-K promulgated under the Securities Exchange Act of 1934, as amended (the “</w:t>
      </w:r>
      <w:r>
        <w:rPr>
          <w:rFonts w:ascii="Times New Roman" w:hAnsi="Times New Roman"/>
          <w:b/>
          <w:sz w:val="20"/>
        </w:rPr>
        <w:t>Exchange Act</w:t>
      </w:r>
      <w:r>
        <w:rPr>
          <w:rFonts w:ascii="Times New Roman" w:hAnsi="Times New Roman"/>
          <w:sz w:val="20"/>
        </w:rPr>
        <w:t xml:space="preserve">”), nor are any such transactions currently proposed. </w:t>
      </w:r>
    </w:p>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5, 2026, the Company issued a press release announcing Dr. Eckler’s appointment to the Board. The full text of this press release is furnished herewith as Exhibit 99.1 and is incorporated by reference herein. The information in this Item 7.01 and Exhibit 99.1 hereto is intended to be furnished and shall not be deemed “filed” for purposes of Section 18 of the Exchange Act, or otherwise subject to the liabilities of that section, nor shall it be deemed incorporated by reference in any filing under the Securities Act of 1933, as amended, or the Exchange Act, except as expressly set forth by specific reference to such filing.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45"/>
        <w:gridCol w:w="120"/>
        <w:gridCol w:w="8940"/>
      </w:tblGrid>
      <w:tr>
        <w:trPr/>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40"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center"/>
              <w:rPr/>
            </w:pPr>
            <w:r>
              <w:rPr/>
              <w:t>Exhibit No.</w:t>
            </w:r>
          </w:p>
        </w:tc>
        <w:tc>
          <w:tcPr>
            <w:tcW w:w="12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283"/>
              <w:jc w:val="left"/>
              <w:rPr/>
            </w:pPr>
            <w:r>
              <w:rPr/>
              <w:t>Description</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283"/>
              <w:jc w:val="left"/>
              <w:rPr/>
            </w:pPr>
            <w:hyperlink w:anchor="d174662dex991.htm">
              <w:r>
                <w:rPr>
                  <w:rStyle w:val="InternetLink"/>
                </w:rPr>
                <w:t xml:space="preserve">Press Release issued by PMV Pharmaceuticals, Inc., dated October 5, 2026. </w:t>
              </w:r>
            </w:hyperlink>
          </w:p>
        </w:tc>
      </w:tr>
      <w:tr>
        <w:trPr/>
        <w:tc>
          <w:tcPr>
            <w:tcW w:w="1145" w:type="dxa"/>
            <w:tcBorders/>
            <w:vAlign w:val="center"/>
          </w:tcPr>
          <w:p>
            <w:pPr>
              <w:pStyle w:val="TableContents"/>
              <w:bidi w:val="0"/>
              <w:spacing w:before="0" w:after="283"/>
              <w:jc w:val="left"/>
              <w:rPr>
                <w:sz w:val="4"/>
                <w:szCs w:val="4"/>
              </w:rPr>
            </w:pPr>
            <w:r>
              <w:rPr>
                <w:sz w:val="4"/>
                <w:szCs w:val="4"/>
              </w:rPr>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283"/>
              <w:jc w:val="left"/>
              <w:rPr/>
            </w:pPr>
            <w:r>
              <w:rPr/>
              <w:t>Cover Page Interactive Date File (the cover page tags are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533" w:type="dxa"/>
        <w:jc w:val="left"/>
        <w:tblInd w:w="0" w:type="dxa"/>
        <w:tblLayout w:type="fixed"/>
        <w:tblCellMar>
          <w:top w:w="0" w:type="dxa"/>
          <w:left w:w="0" w:type="dxa"/>
          <w:bottom w:w="0" w:type="dxa"/>
          <w:right w:w="0" w:type="dxa"/>
        </w:tblCellMar>
      </w:tblPr>
      <w:tblGrid>
        <w:gridCol w:w="2150"/>
        <w:gridCol w:w="60"/>
        <w:gridCol w:w="23"/>
        <w:gridCol w:w="60"/>
        <w:gridCol w:w="365"/>
        <w:gridCol w:w="60"/>
        <w:gridCol w:w="3815"/>
      </w:tblGrid>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40" w:type="dxa"/>
            <w:gridSpan w:val="3"/>
            <w:tcBorders/>
            <w:vAlign w:val="center"/>
          </w:tcPr>
          <w:p>
            <w:pPr>
              <w:pStyle w:val="TableContents"/>
              <w:bidi w:val="0"/>
              <w:spacing w:before="0" w:after="283"/>
              <w:jc w:val="left"/>
              <w:rPr>
                <w:b/>
              </w:rPr>
            </w:pPr>
            <w:r>
              <w:rPr>
                <w:b/>
              </w:rPr>
              <w:t>PMV PHARMACEUTICALS, INC.</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875" w:type="dxa"/>
            <w:gridSpan w:val="2"/>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pPr>
            <w:r>
              <w:rPr/>
              <w:t>Date: October 5,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81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Carulli</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b/>
              </w:rPr>
            </w:pPr>
            <w:r>
              <w:rPr>
                <w:b/>
              </w:rPr>
              <w:t>Michael Carulli</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Chief Financial Officer</w:t>
            </w:r>
          </w:p>
          <w:p>
            <w:pPr>
              <w:pStyle w:val="TableContents"/>
              <w:bidi w:val="0"/>
              <w:spacing w:before="0" w:after="20"/>
              <w:jc w:val="left"/>
              <w:rPr>
                <w:rFonts w:ascii="Times New Roman" w:hAnsi="Times New Roman"/>
                <w:b/>
                <w:sz w:val="20"/>
              </w:rPr>
            </w:pPr>
            <w:r>
              <w:rPr>
                <w:rFonts w:ascii="Times New Roman" w:hAnsi="Times New Roman"/>
                <w:b/>
                <w:sz w:val="20"/>
              </w:rPr>
              <w:t>(Principal Financial and Accounting Officer)</w:t>
            </w:r>
          </w:p>
        </w:tc>
      </w:tr>
    </w:tbl>
    <w:p>
      <w:pPr>
        <w:pStyle w:val="TextBody"/>
        <w:bidi w:val="0"/>
        <w:spacing w:before="0" w:after="0"/>
        <w:jc w:val="right"/>
        <w:rPr>
          <w:rFonts w:ascii="Times New Roman" w:hAnsi="Times New Roman"/>
          <w:b/>
          <w:sz w:val="20"/>
        </w:rPr>
      </w:pPr>
      <w:bookmarkStart w:id="2" w:name="d174662dex991.htm"/>
      <w:bookmarkStart w:id="3" w:name="ksd174662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PMV Pharmaceuticals Appoints Matt Eckler, Ph.D., to Board of Directors </w:t>
      </w:r>
    </w:p>
    <w:p>
      <w:pPr>
        <w:pStyle w:val="TextBody"/>
        <w:bidi w:val="0"/>
        <w:spacing w:before="240" w:after="0"/>
        <w:jc w:val="center"/>
        <w:rPr>
          <w:rFonts w:ascii="Times New Roman" w:hAnsi="Times New Roman"/>
          <w:i/>
          <w:sz w:val="20"/>
        </w:rPr>
      </w:pPr>
      <w:r>
        <w:rPr>
          <w:rFonts w:ascii="Times New Roman" w:hAnsi="Times New Roman"/>
          <w:i/>
          <w:sz w:val="20"/>
        </w:rPr>
        <w:t xml:space="preserve">Dr. Eckler brings more than two decades of combined experience in healthcare investing across public and private markets at Samsara BioCapital, ArrowMark, and GMT Capital, and scientific research </w:t>
      </w:r>
    </w:p>
    <w:p>
      <w:pPr>
        <w:pStyle w:val="TextBody"/>
        <w:bidi w:val="0"/>
        <w:spacing w:before="240" w:after="0"/>
        <w:jc w:val="center"/>
        <w:rPr>
          <w:rFonts w:ascii="Times New Roman" w:hAnsi="Times New Roman"/>
          <w:i/>
          <w:sz w:val="20"/>
        </w:rPr>
      </w:pPr>
      <w:r>
        <w:rPr>
          <w:rFonts w:ascii="Times New Roman" w:hAnsi="Times New Roman"/>
          <w:i/>
          <w:sz w:val="20"/>
        </w:rPr>
        <w:t xml:space="preserve">Company planning NDA submission for accelerated approval of rezatapopt in patients with platinum-resistant/refractory ovarian cancer in first quarter of 2027 </w:t>
      </w:r>
    </w:p>
    <w:p>
      <w:pPr>
        <w:pStyle w:val="TextBody"/>
        <w:bidi w:val="0"/>
        <w:spacing w:before="240" w:after="0"/>
        <w:jc w:val="left"/>
        <w:rPr>
          <w:rFonts w:ascii="Times New Roman" w:hAnsi="Times New Roman"/>
          <w:sz w:val="20"/>
        </w:rPr>
      </w:pPr>
      <w:r>
        <w:rPr>
          <w:rFonts w:ascii="Times New Roman" w:hAnsi="Times New Roman"/>
          <w:b/>
          <w:sz w:val="20"/>
        </w:rPr>
        <w:t>PRINCETON, N.J.</w:t>
      </w:r>
      <w:r>
        <w:rPr>
          <w:rFonts w:ascii="Times New Roman" w:hAnsi="Times New Roman"/>
          <w:sz w:val="20"/>
        </w:rPr>
        <w:t xml:space="preserve">, October 5, 2026 (GLOBE NEWSWIRE) — PMV Pharmaceuticals, Inc. (“PMV Pharma” or the “Company”; Nasdaq: PMVP), a precision oncology company pioneering the discovery and development of small molecule therapies targeting p53, today announced the appointment of Matt Eckler, Ph.D., to its Board of Directors (the “Board”). Dr. Eckler brings more than two decades of combined experience in healthcare investing across public and private markets and scientific research in molecular biology and neuroscience. </w:t>
      </w:r>
    </w:p>
    <w:p>
      <w:pPr>
        <w:pStyle w:val="TextBody"/>
        <w:bidi w:val="0"/>
        <w:spacing w:before="240" w:after="0"/>
        <w:jc w:val="left"/>
        <w:rPr/>
      </w:pPr>
      <w:r>
        <w:rPr/>
        <w:t>“</w:t>
      </w:r>
      <w:r>
        <w:rPr>
          <w:rFonts w:ascii="Times New Roman" w:hAnsi="Times New Roman"/>
          <w:sz w:val="20"/>
        </w:rPr>
        <w:t xml:space="preserve">Matt brings deep understanding of the biotechnology sector, including extensive healthcare investment experience,” said Laurie Stelzer, Chair of the Board. “We look forward to his strategic insight and contributions as we advance rezatapopt toward potential commercialization and position PMV Pharma for continued growth and success.” </w:t>
      </w:r>
    </w:p>
    <w:p>
      <w:pPr>
        <w:pStyle w:val="TextBody"/>
        <w:bidi w:val="0"/>
        <w:spacing w:before="240" w:after="0"/>
        <w:jc w:val="left"/>
        <w:rPr>
          <w:rFonts w:ascii="Times New Roman" w:hAnsi="Times New Roman"/>
          <w:sz w:val="20"/>
        </w:rPr>
      </w:pPr>
      <w:r>
        <w:rPr>
          <w:rFonts w:ascii="Times New Roman" w:hAnsi="Times New Roman"/>
          <w:sz w:val="20"/>
        </w:rPr>
        <w:t xml:space="preserve">Dr. Eckler joins the Board following completion of enrollment in the Phase 2 monotherapy portion of the ongoing PYNNACLE Phase 2 pivotal clinical trial and as the Company prepares to submit a New Drug Application (NDA) for accelerated approval for rezatapopt in patients with platinum-resistant/refractory ovarian cancer with a </w:t>
      </w:r>
      <w:r>
        <w:rPr>
          <w:rFonts w:ascii="Times New Roman" w:hAnsi="Times New Roman"/>
          <w:i/>
          <w:sz w:val="20"/>
        </w:rPr>
        <w:t>TP53</w:t>
      </w:r>
      <w:r>
        <w:rPr>
          <w:rFonts w:ascii="Times New Roman" w:hAnsi="Times New Roman"/>
          <w:sz w:val="20"/>
        </w:rPr>
        <w:t xml:space="preserve"> Y220C mutation in the first quarter of 2027. </w:t>
      </w:r>
    </w:p>
    <w:p>
      <w:pPr>
        <w:pStyle w:val="TextBody"/>
        <w:bidi w:val="0"/>
        <w:spacing w:before="240" w:after="0"/>
        <w:jc w:val="left"/>
        <w:rPr>
          <w:rFonts w:ascii="Times New Roman" w:hAnsi="Times New Roman"/>
          <w:sz w:val="20"/>
        </w:rPr>
      </w:pPr>
      <w:r>
        <w:rPr>
          <w:rFonts w:ascii="Times New Roman" w:hAnsi="Times New Roman"/>
          <w:sz w:val="20"/>
        </w:rPr>
        <w:t xml:space="preserve">Rezatapopt is a first-in-class, small molecule, p53 reactivator designed to selectively bind to the pocket in the p53 Y220C mutant protein, restoring the wild-type tumor-suppressor function. The U.S. Food and Drug Administration granted Fast Track designation to rezatapopt for the treatment of patients with locally advanced or metastatic solid tumors with a p53 Y220C mutation and Orphan Drug Designation for the treatment of </w:t>
      </w:r>
      <w:r>
        <w:rPr>
          <w:rFonts w:ascii="Times New Roman" w:hAnsi="Times New Roman"/>
          <w:i/>
          <w:sz w:val="20"/>
        </w:rPr>
        <w:t>TP53</w:t>
      </w:r>
      <w:r>
        <w:rPr>
          <w:rFonts w:ascii="Times New Roman" w:hAnsi="Times New Roman"/>
          <w:sz w:val="20"/>
        </w:rPr>
        <w:t xml:space="preserve"> Y220C positive ovarian cancer, fallopian tube cancer, and primary peritoneal cancer. </w:t>
      </w:r>
    </w:p>
    <w:p>
      <w:pPr>
        <w:pStyle w:val="TextBody"/>
        <w:bidi w:val="0"/>
        <w:spacing w:before="240" w:after="0"/>
        <w:jc w:val="left"/>
        <w:rPr/>
      </w:pPr>
      <w:r>
        <w:rPr/>
        <w:t>“</w:t>
      </w:r>
      <w:r>
        <w:rPr>
          <w:rFonts w:ascii="Times New Roman" w:hAnsi="Times New Roman"/>
          <w:sz w:val="20"/>
        </w:rPr>
        <w:t xml:space="preserve">I am pleased to join PMV Pharma’s Board at such an important point in its development,” said Dr. Eckler. “Rezatapopt represents a differentiated approach to targeting mutant p53, with the potential to address a significant unmet need for patients with difficult-to-treat cancers. I’m excited to collaborate closely with the Board and management team to help guide the Company through this next phase of growth and unlock the potential of its transformative science.”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Dr. Eckler is a Principal at Samsara BioCapital where he leads the firm’s public equity strategy. Before joining Samsara in 2025, he held investment roles at ArrowMark Partners, and GMT Capital, and served as Vice President and Senior Biotech Analyst at RBC Capital Markets. Earlier in his career, he conducted research on the genetics of early brain development and circuit-level plasticity. </w:t>
      </w:r>
    </w:p>
    <w:p>
      <w:pPr>
        <w:pStyle w:val="TextBody"/>
        <w:bidi w:val="0"/>
        <w:spacing w:before="240" w:after="0"/>
        <w:jc w:val="left"/>
        <w:rPr>
          <w:rFonts w:ascii="Times New Roman" w:hAnsi="Times New Roman"/>
          <w:sz w:val="20"/>
        </w:rPr>
      </w:pPr>
      <w:r>
        <w:rPr>
          <w:rFonts w:ascii="Times New Roman" w:hAnsi="Times New Roman"/>
          <w:sz w:val="20"/>
        </w:rPr>
        <w:t xml:space="preserve">He received a B.S. in biology from the University of North Carolina at Chapel Hill and a Ph.D. in molecular biology from the University of California (UC), Santa Cruz. Dr. Eckler completed his postdoctoral work in neuroscience at UC San Diego. </w:t>
      </w:r>
    </w:p>
    <w:p>
      <w:pPr>
        <w:pStyle w:val="TextBody"/>
        <w:bidi w:val="0"/>
        <w:spacing w:before="360" w:after="0"/>
        <w:jc w:val="left"/>
        <w:rPr>
          <w:rFonts w:ascii="Times New Roman" w:hAnsi="Times New Roman"/>
          <w:b/>
          <w:sz w:val="20"/>
        </w:rPr>
      </w:pPr>
      <w:r>
        <w:rPr>
          <w:rFonts w:ascii="Times New Roman" w:hAnsi="Times New Roman"/>
          <w:b/>
          <w:sz w:val="20"/>
        </w:rPr>
        <w:t xml:space="preserve">About PMV Pharma </w:t>
      </w:r>
    </w:p>
    <w:p>
      <w:pPr>
        <w:pStyle w:val="TextBody"/>
        <w:bidi w:val="0"/>
        <w:spacing w:before="120" w:after="0"/>
        <w:jc w:val="left"/>
        <w:rPr>
          <w:rFonts w:ascii="Times New Roman" w:hAnsi="Times New Roman"/>
          <w:sz w:val="20"/>
        </w:rPr>
      </w:pPr>
      <w:r>
        <w:rPr>
          <w:rFonts w:ascii="Times New Roman" w:hAnsi="Times New Roman"/>
          <w:sz w:val="20"/>
        </w:rPr>
        <w:t xml:space="preserve">PMV Pharma is a precision oncology company pioneering the discovery and development of small molecule therapies targeting p53. </w:t>
      </w:r>
      <w:r>
        <w:rPr>
          <w:rFonts w:ascii="Times New Roman" w:hAnsi="Times New Roman"/>
          <w:i/>
          <w:sz w:val="20"/>
        </w:rPr>
        <w:t>TP53</w:t>
      </w:r>
      <w:r>
        <w:rPr>
          <w:rFonts w:ascii="Times New Roman" w:hAnsi="Times New Roman"/>
          <w:sz w:val="20"/>
        </w:rPr>
        <w:t xml:space="preserve"> mutations are found in approximately half of all cancers. Our co-founder, Dr. Arnold Levine, established the field of p53 biology when he discovered the p53 protein in 1979. Bringing together leaders in the field to utilize more than four decades of p53 biology, PMV Pharma combines unique biological understanding with a pharmaceutical development focus. PMV Pharma is headquartered in Princeton, New Jersey. For more information, please visit </w:t>
      </w:r>
      <w:r>
        <w:rPr>
          <w:rFonts w:ascii="Times New Roman" w:hAnsi="Times New Roman"/>
          <w:sz w:val="20"/>
          <w:u w:val="single"/>
        </w:rPr>
        <w:t>www.pmvpharma.com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Company’s future plans or expectations for rezatapopt, including our ability to obtain approval as a treatment option as a monotherapy, expectations regarding timing and success of the Phase 2 portion of the current clinical trial for rezatapopt and filing of a New Drug Application (NDA) for platinum-resistant/refractory ovarian cancer. Any forward-looking statements in this statement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success, cost, and timing of the Company’s product candidate development activities, including the successful filing of NDAs, and planned clinical trials, the Company’s ability to execute on its strategy and operate as a clinical stage company, the potential for clinical trials of rezatapopt or any future clinical trials of other product candidates to differ from preclinical, preliminary or expected results, maintenance by the Company of ODD status and related benefits for rezatapopt, the Company’s ability to fund operations, and the impact that a global pandemic, other public health emergencies or geopolitical tensions or conflicts may have on the Company’s clinical trials, supply chain,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operations, as well as those risks and uncertainties set forth in the section entitled “Risk Factors” in the Company’s Annual Report on Form 10-K, filed with the Securities and Exchange Commission (the “SEC”) on March 6, 2026, the Company’s Quarterly Report on Form 10-Q for the quarter ended June 30, 2026, filed with the SEC on August 14, 2026, and the Company’s other filings filed with the SEC. All forward-looking statements contained in this press release speak only as of the date on which they were made. The Company undertakes no obligation to update such statements to reflect events that occur or circumstances that exist after the date on which they were made.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sz w:val="20"/>
        </w:rPr>
      </w:pPr>
      <w:r>
        <w:rPr>
          <w:rFonts w:ascii="Times New Roman" w:hAnsi="Times New Roman"/>
          <w:sz w:val="20"/>
        </w:rPr>
        <w:t xml:space="preserve">Investors Contact: </w:t>
      </w:r>
    </w:p>
    <w:p>
      <w:pPr>
        <w:pStyle w:val="TextBody"/>
        <w:bidi w:val="0"/>
        <w:spacing w:before="0" w:after="0"/>
        <w:jc w:val="left"/>
        <w:rPr>
          <w:rFonts w:ascii="Times New Roman" w:hAnsi="Times New Roman"/>
          <w:sz w:val="20"/>
        </w:rPr>
      </w:pPr>
      <w:r>
        <w:rPr>
          <w:rFonts w:ascii="Times New Roman" w:hAnsi="Times New Roman"/>
          <w:sz w:val="20"/>
        </w:rPr>
        <w:t xml:space="preserve">Tim Smith </w:t>
      </w:r>
    </w:p>
    <w:p>
      <w:pPr>
        <w:pStyle w:val="TextBody"/>
        <w:bidi w:val="0"/>
        <w:spacing w:before="0" w:after="0"/>
        <w:jc w:val="left"/>
        <w:rPr>
          <w:rFonts w:ascii="Times New Roman" w:hAnsi="Times New Roman"/>
          <w:sz w:val="20"/>
        </w:rPr>
      </w:pPr>
      <w:r>
        <w:rPr>
          <w:rFonts w:ascii="Times New Roman" w:hAnsi="Times New Roman"/>
          <w:sz w:val="20"/>
        </w:rPr>
        <w:t xml:space="preserve">Senior Vice President, Head of Corporate Development and Investor Relations </w:t>
      </w:r>
    </w:p>
    <w:p>
      <w:pPr>
        <w:pStyle w:val="TextBody"/>
        <w:bidi w:val="0"/>
        <w:spacing w:before="0" w:after="0"/>
        <w:jc w:val="left"/>
        <w:rPr>
          <w:rFonts w:ascii="Times New Roman" w:hAnsi="Times New Roman"/>
          <w:sz w:val="20"/>
        </w:rPr>
      </w:pPr>
      <w:r>
        <w:rPr>
          <w:rFonts w:ascii="Times New Roman" w:hAnsi="Times New Roman"/>
          <w:sz w:val="20"/>
          <w:u w:val="single"/>
        </w:rPr>
        <w:t>investors@pmvpharma.com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Media Contact: </w:t>
      </w:r>
    </w:p>
    <w:p>
      <w:pPr>
        <w:pStyle w:val="TextBody"/>
        <w:bidi w:val="0"/>
        <w:spacing w:before="0" w:after="0"/>
        <w:jc w:val="left"/>
        <w:rPr>
          <w:rFonts w:ascii="Times New Roman" w:hAnsi="Times New Roman"/>
          <w:sz w:val="20"/>
        </w:rPr>
      </w:pPr>
      <w:r>
        <w:rPr>
          <w:rFonts w:ascii="Times New Roman" w:hAnsi="Times New Roman"/>
          <w:sz w:val="20"/>
        </w:rPr>
        <w:t xml:space="preserve">Kathy Vincent </w:t>
      </w:r>
    </w:p>
    <w:p>
      <w:pPr>
        <w:pStyle w:val="TextBody"/>
        <w:bidi w:val="0"/>
        <w:spacing w:before="0" w:after="0"/>
        <w:jc w:val="left"/>
        <w:rPr>
          <w:rFonts w:ascii="Times New Roman" w:hAnsi="Times New Roman"/>
          <w:sz w:val="20"/>
        </w:rPr>
      </w:pPr>
      <w:r>
        <w:rPr>
          <w:rFonts w:ascii="Times New Roman" w:hAnsi="Times New Roman"/>
          <w:sz w:val="20"/>
        </w:rPr>
        <w:t xml:space="preserve">Greig Communications </w:t>
      </w:r>
    </w:p>
    <w:p>
      <w:pPr>
        <w:pStyle w:val="TextBody"/>
        <w:bidi w:val="0"/>
        <w:spacing w:before="0" w:after="0"/>
        <w:jc w:val="left"/>
        <w:rPr>
          <w:rFonts w:ascii="Times New Roman" w:hAnsi="Times New Roman"/>
          <w:sz w:val="20"/>
        </w:rPr>
      </w:pPr>
      <w:r>
        <w:rPr>
          <w:rFonts w:ascii="Times New Roman" w:hAnsi="Times New Roman"/>
          <w:sz w:val="20"/>
          <w:u w:val="single"/>
        </w:rPr>
        <w:t>kathy@greigcommunications.com</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1931</Words>
  <Characters>10868</Characters>
  <CharactersWithSpaces>12795</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