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1"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7"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3"/>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-624840</wp:posOffset>
            </wp:positionV>
            <wp:extent cx="57785" cy="6381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8175"/>
                    </a:xfrm>
                    <a:prstGeom prst="rect">
                      <a:avLst/>
                    </a:prstGeom>
                    <a:noFill/>
                  </pic:spPr>
                </pic:pic>
              </a:graphicData>
            </a:graphic>
          </wp:anchor>
        </w:drawing>
        <w:drawing>
          <wp:anchor simplePos="0" relativeHeight="251657728" behindDoc="1" locked="0" layoutInCell="0" allowOverlap="1">
            <wp:simplePos x="0" y="0"/>
            <wp:positionH relativeFrom="column">
              <wp:posOffset>3983990</wp:posOffset>
            </wp:positionH>
            <wp:positionV relativeFrom="paragraph">
              <wp:posOffset>-624840</wp:posOffset>
            </wp:positionV>
            <wp:extent cx="57785" cy="638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817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15240</wp:posOffset>
            </wp:positionV>
            <wp:extent cx="7046595" cy="5596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596890"/>
                    </a:xfrm>
                    <a:prstGeom prst="rect">
                      <a:avLst/>
                    </a:prstGeom>
                    <a:noFill/>
                  </pic:spPr>
                </pic:pic>
              </a:graphicData>
            </a:graphic>
          </wp:anchor>
        </w:drawing>
      </w:r>
    </w:p>
    <w:p>
      <w:pPr>
        <w:spacing w:after="0" w:line="95"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Kung Winston</w:t>
        </w:r>
      </w:hyperlink>
    </w:p>
    <w:p>
      <w:pPr>
        <w:spacing w:after="0" w:line="30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PMV PHARMACEUTICALS, INC.</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 CLARKE DRIVE, SUITE 3</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jc w:val="center"/>
        <w:ind w:right="82"/>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PMV Pharmaceuticals,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PMVP</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05/03/2021</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ind w:left="-2" w:right="640" w:firstLine="2"/>
        <w:spacing w:after="0" w:line="237"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198" w:type="dxa"/>
        <w:tblCellMar>
          <w:top w:w="0" w:type="dxa"/>
          <w:left w:w="0" w:type="dxa"/>
          <w:bottom w:w="0" w:type="dxa"/>
          <w:right w:w="0" w:type="dxa"/>
        </w:tblCellMar>
      </w:tblPr>
      <w:tr>
        <w:trPr>
          <w:trHeight w:val="154"/>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0"/>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4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1198"/>
        <w:spacing w:after="0"/>
        <w:rPr>
          <w:sz w:val="20"/>
          <w:szCs w:val="20"/>
          <w:color w:val="auto"/>
        </w:rPr>
      </w:pPr>
      <w:r>
        <w:rPr>
          <w:rFonts w:ascii="Arial" w:cs="Arial" w:eastAsia="Arial" w:hAnsi="Arial"/>
          <w:sz w:val="17"/>
          <w:szCs w:val="17"/>
          <w:color w:val="0000FF"/>
        </w:rPr>
        <w:t>COO, CFO</w:t>
      </w:r>
    </w:p>
    <w:p>
      <w:pPr>
        <w:spacing w:after="0" w:line="386" w:lineRule="exact"/>
        <w:rPr>
          <w:sz w:val="24"/>
          <w:szCs w:val="24"/>
          <w:color w:val="auto"/>
        </w:rPr>
      </w:pPr>
    </w:p>
    <w:p>
      <w:pPr>
        <w:sectPr>
          <w:pgSz w:w="11900" w:h="16838" w:orient="portrait"/>
          <w:cols w:equalWidth="0" w:num="3">
            <w:col w:w="3180" w:space="720"/>
            <w:col w:w="3102" w:space="720"/>
            <w:col w:w="3358"/>
          </w:cols>
          <w:pgMar w:left="460" w:top="221" w:right="359" w:bottom="1440" w:gutter="0" w:footer="0" w:header="0"/>
          <w:type w:val="continuous"/>
        </w:sectPr>
      </w:pPr>
    </w:p>
    <w:tbl>
      <w:tblPr>
        <w:tblLayout w:type="fixed"/>
        <w:tblInd w:w="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112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620" w:type="dxa"/>
            <w:vAlign w:val="bottom"/>
            <w:gridSpan w:val="7"/>
          </w:tcPr>
          <w:p>
            <w:pPr>
              <w:jc w:val="center"/>
              <w:spacing w:after="0" w:line="141" w:lineRule="exact"/>
              <w:rPr>
                <w:sz w:val="20"/>
                <w:szCs w:val="20"/>
                <w:color w:val="auto"/>
              </w:rPr>
            </w:pPr>
            <w:r>
              <w:rPr>
                <w:rFonts w:ascii="Arial" w:cs="Arial" w:eastAsia="Arial" w:hAnsi="Arial"/>
                <w:sz w:val="13"/>
                <w:szCs w:val="13"/>
                <w:color w:val="auto"/>
                <w:w w:val="98"/>
              </w:rPr>
              <w:t>4. If Amendment, Date of Original Filed (Month/Day/Year)</w:t>
            </w:r>
          </w:p>
        </w:tc>
        <w:tc>
          <w:tcPr>
            <w:tcW w:w="3720" w:type="dxa"/>
            <w:vAlign w:val="bottom"/>
            <w:gridSpan w:val="10"/>
          </w:tcPr>
          <w:p>
            <w:pPr>
              <w:ind w:left="360"/>
              <w:spacing w:after="0" w:line="141"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80" w:type="dxa"/>
            <w:vAlign w:val="bottom"/>
            <w:gridSpan w:val="2"/>
          </w:tcPr>
          <w:p>
            <w:pPr>
              <w:ind w:left="36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720" w:type="dxa"/>
            <w:vAlign w:val="bottom"/>
            <w:gridSpan w:val="10"/>
            <w:vMerge w:val="restart"/>
          </w:tcPr>
          <w:p>
            <w:pPr>
              <w:ind w:left="5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CRANBURY</w:t>
            </w:r>
          </w:p>
        </w:tc>
        <w:tc>
          <w:tcPr>
            <w:tcW w:w="200" w:type="dxa"/>
            <w:vAlign w:val="bottom"/>
            <w:vMerge w:val="restart"/>
          </w:tcPr>
          <w:p>
            <w:pPr>
              <w:spacing w:after="0"/>
              <w:rPr>
                <w:sz w:val="20"/>
                <w:szCs w:val="20"/>
                <w:color w:val="auto"/>
              </w:rPr>
            </w:pPr>
            <w:r>
              <w:rPr>
                <w:rFonts w:ascii="Arial" w:cs="Arial" w:eastAsia="Arial" w:hAnsi="Arial"/>
                <w:sz w:val="17"/>
                <w:szCs w:val="17"/>
                <w:color w:val="0000FF"/>
                <w:w w:val="86"/>
              </w:rPr>
              <w:t>NJ</w:t>
            </w:r>
          </w:p>
        </w:tc>
        <w:tc>
          <w:tcPr>
            <w:tcW w:w="980" w:type="dxa"/>
            <w:vAlign w:val="bottom"/>
          </w:tcPr>
          <w:p>
            <w:pPr>
              <w:spacing w:after="0"/>
              <w:rPr>
                <w:sz w:val="11"/>
                <w:szCs w:val="11"/>
                <w:color w:val="auto"/>
              </w:rPr>
            </w:pPr>
          </w:p>
        </w:tc>
        <w:tc>
          <w:tcPr>
            <w:tcW w:w="1120" w:type="dxa"/>
            <w:vAlign w:val="bottom"/>
            <w:vMerge w:val="restart"/>
          </w:tcPr>
          <w:p>
            <w:pPr>
              <w:ind w:left="40"/>
              <w:spacing w:after="0"/>
              <w:rPr>
                <w:sz w:val="20"/>
                <w:szCs w:val="20"/>
                <w:color w:val="auto"/>
              </w:rPr>
            </w:pPr>
            <w:r>
              <w:rPr>
                <w:rFonts w:ascii="Arial" w:cs="Arial" w:eastAsia="Arial" w:hAnsi="Arial"/>
                <w:sz w:val="17"/>
                <w:szCs w:val="17"/>
                <w:color w:val="0000FF"/>
              </w:rPr>
              <w:t>08512</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72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98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240" w:type="dxa"/>
            <w:vAlign w:val="bottom"/>
            <w:tcBorders>
              <w:bottom w:val="single" w:sz="8" w:color="2C2C2C"/>
            </w:tcBorders>
            <w:gridSpan w:val="8"/>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720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980" w:type="dxa"/>
            <w:vAlign w:val="bottom"/>
            <w:tcBorders>
              <w:bottom w:val="single" w:sz="8" w:color="2C2C2C"/>
            </w:tcBorders>
            <w:gridSpan w:val="4"/>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220" w:type="dxa"/>
            <w:vAlign w:val="bottom"/>
          </w:tcPr>
          <w:p>
            <w:pPr>
              <w:spacing w:after="0"/>
              <w:rPr>
                <w:sz w:val="14"/>
                <w:szCs w:val="14"/>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5"/>
          </w:tcPr>
          <w:p>
            <w:pPr>
              <w:jc w:val="center"/>
              <w:ind w:right="40"/>
              <w:spacing w:after="0"/>
              <w:rPr>
                <w:sz w:val="20"/>
                <w:szCs w:val="20"/>
                <w:color w:val="auto"/>
              </w:rPr>
            </w:pPr>
            <w:r>
              <w:rPr>
                <w:rFonts w:ascii="Arial" w:cs="Arial" w:eastAsia="Arial" w:hAnsi="Arial"/>
                <w:sz w:val="12"/>
                <w:szCs w:val="12"/>
                <w:b w:val="1"/>
                <w:bCs w:val="1"/>
                <w:color w:val="auto"/>
                <w:w w:val="96"/>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20" w:type="dxa"/>
            <w:vAlign w:val="bottom"/>
          </w:tcPr>
          <w:p>
            <w:pPr>
              <w:ind w:left="78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Execution Date,</w:t>
            </w:r>
          </w:p>
        </w:tc>
        <w:tc>
          <w:tcPr>
            <w:tcW w:w="3340" w:type="dxa"/>
            <w:vAlign w:val="bottom"/>
            <w:gridSpan w:val="8"/>
          </w:tcPr>
          <w:p>
            <w:pPr>
              <w:ind w:left="60"/>
              <w:spacing w:after="0" w:line="126" w:lineRule="exact"/>
              <w:rPr>
                <w:sz w:val="20"/>
                <w:szCs w:val="20"/>
                <w:color w:val="auto"/>
              </w:rPr>
            </w:pPr>
            <w:r>
              <w:rPr>
                <w:rFonts w:ascii="Arial" w:cs="Arial" w:eastAsia="Arial" w:hAnsi="Arial"/>
                <w:sz w:val="12"/>
                <w:szCs w:val="12"/>
                <w:b w:val="1"/>
                <w:bCs w:val="1"/>
                <w:color w:val="auto"/>
                <w:w w:val="99"/>
              </w:rPr>
              <w:t>Transaction  Disposed Of (D) (Instr. 3, 4 and 5)  Securities</w:t>
            </w:r>
          </w:p>
        </w:tc>
        <w:tc>
          <w:tcPr>
            <w:tcW w:w="580" w:type="dxa"/>
            <w:vAlign w:val="bottom"/>
          </w:tcPr>
          <w:p>
            <w:pPr>
              <w:spacing w:after="0"/>
              <w:rPr>
                <w:sz w:val="10"/>
                <w:szCs w:val="10"/>
                <w:color w:val="auto"/>
              </w:rPr>
            </w:pP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40" w:type="dxa"/>
            <w:vAlign w:val="bottom"/>
            <w:gridSpan w:val="3"/>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220" w:type="dxa"/>
            <w:vAlign w:val="bottom"/>
          </w:tcPr>
          <w:p>
            <w:pPr>
              <w:spacing w:after="0"/>
              <w:rPr>
                <w:sz w:val="11"/>
                <w:szCs w:val="11"/>
                <w:color w:val="auto"/>
              </w:rPr>
            </w:pPr>
          </w:p>
        </w:tc>
        <w:tc>
          <w:tcPr>
            <w:tcW w:w="13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560" w:type="dxa"/>
            <w:vAlign w:val="bottom"/>
          </w:tcPr>
          <w:p>
            <w:pPr>
              <w:ind w:left="240"/>
              <w:spacing w:after="0" w:line="129" w:lineRule="exact"/>
              <w:rPr>
                <w:sz w:val="20"/>
                <w:szCs w:val="20"/>
                <w:color w:val="auto"/>
              </w:rPr>
            </w:pPr>
            <w:r>
              <w:rPr>
                <w:rFonts w:ascii="Arial" w:cs="Arial" w:eastAsia="Arial" w:hAnsi="Arial"/>
                <w:sz w:val="12"/>
                <w:szCs w:val="12"/>
                <w:b w:val="1"/>
                <w:bCs w:val="1"/>
                <w:color w:val="auto"/>
                <w:w w:val="93"/>
              </w:rPr>
              <w:t>(A) or</w:t>
            </w:r>
          </w:p>
        </w:tc>
        <w:tc>
          <w:tcPr>
            <w:tcW w:w="68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840" w:type="dxa"/>
            <w:vAlign w:val="bottom"/>
            <w:gridSpan w:val="3"/>
          </w:tcPr>
          <w:p>
            <w:pPr>
              <w:ind w:left="880"/>
              <w:spacing w:after="0"/>
              <w:rPr>
                <w:sz w:val="20"/>
                <w:szCs w:val="20"/>
                <w:color w:val="auto"/>
              </w:rPr>
            </w:pPr>
            <w:r>
              <w:rPr>
                <w:rFonts w:ascii="Arial" w:cs="Arial" w:eastAsia="Arial" w:hAnsi="Arial"/>
                <w:sz w:val="17"/>
                <w:szCs w:val="17"/>
                <w:color w:val="0000FF"/>
              </w:rPr>
              <w:t>05/03/2021</w:t>
            </w:r>
          </w:p>
        </w:tc>
        <w:tc>
          <w:tcPr>
            <w:tcW w:w="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0" w:type="dxa"/>
            <w:vAlign w:val="bottom"/>
          </w:tcPr>
          <w:p>
            <w:pPr>
              <w:ind w:left="160"/>
              <w:spacing w:after="0"/>
              <w:rPr>
                <w:sz w:val="20"/>
                <w:szCs w:val="20"/>
                <w:color w:val="auto"/>
              </w:rPr>
            </w:pPr>
            <w:r>
              <w:rPr>
                <w:rFonts w:ascii="Arial" w:cs="Arial" w:eastAsia="Arial" w:hAnsi="Arial"/>
                <w:sz w:val="13"/>
                <w:szCs w:val="13"/>
                <w:color w:val="0000FF"/>
              </w:rPr>
              <w:t>M</w:t>
            </w:r>
          </w:p>
        </w:tc>
        <w:tc>
          <w:tcPr>
            <w:tcW w:w="800" w:type="dxa"/>
            <w:vAlign w:val="bottom"/>
            <w:gridSpan w:val="2"/>
          </w:tcPr>
          <w:p>
            <w:pPr>
              <w:ind w:left="380"/>
              <w:spacing w:after="0"/>
              <w:rPr>
                <w:sz w:val="20"/>
                <w:szCs w:val="20"/>
                <w:color w:val="auto"/>
              </w:rPr>
            </w:pPr>
            <w:r>
              <w:rPr>
                <w:rFonts w:ascii="Arial" w:cs="Arial" w:eastAsia="Arial" w:hAnsi="Arial"/>
                <w:sz w:val="17"/>
                <w:szCs w:val="17"/>
                <w:color w:val="0000FF"/>
                <w:w w:val="93"/>
              </w:rPr>
              <w:t>4,500</w:t>
            </w:r>
          </w:p>
        </w:tc>
        <w:tc>
          <w:tcPr>
            <w:tcW w:w="560" w:type="dxa"/>
            <w:vAlign w:val="bottom"/>
          </w:tcPr>
          <w:p>
            <w:pPr>
              <w:ind w:left="360"/>
              <w:spacing w:after="0"/>
              <w:rPr>
                <w:sz w:val="20"/>
                <w:szCs w:val="20"/>
                <w:color w:val="auto"/>
              </w:rPr>
            </w:pPr>
            <w:r>
              <w:rPr>
                <w:rFonts w:ascii="Arial" w:cs="Arial" w:eastAsia="Arial" w:hAnsi="Arial"/>
                <w:sz w:val="17"/>
                <w:szCs w:val="17"/>
                <w:color w:val="0000FF"/>
              </w:rPr>
              <w:t>A</w:t>
            </w:r>
          </w:p>
        </w:tc>
        <w:tc>
          <w:tcPr>
            <w:tcW w:w="680" w:type="dxa"/>
            <w:vAlign w:val="bottom"/>
            <w:gridSpan w:val="2"/>
          </w:tcPr>
          <w:p>
            <w:pPr>
              <w:jc w:val="center"/>
              <w:ind w:righ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3.22</w:t>
            </w:r>
          </w:p>
        </w:tc>
        <w:tc>
          <w:tcPr>
            <w:tcW w:w="1280" w:type="dxa"/>
            <w:vAlign w:val="bottom"/>
            <w:gridSpan w:val="3"/>
          </w:tcPr>
          <w:p>
            <w:pPr>
              <w:ind w:left="460"/>
              <w:spacing w:after="0"/>
              <w:rPr>
                <w:sz w:val="20"/>
                <w:szCs w:val="20"/>
                <w:color w:val="auto"/>
              </w:rPr>
            </w:pPr>
            <w:r>
              <w:rPr>
                <w:rFonts w:ascii="Arial" w:cs="Arial" w:eastAsia="Arial" w:hAnsi="Arial"/>
                <w:sz w:val="17"/>
                <w:szCs w:val="17"/>
                <w:color w:val="0000FF"/>
              </w:rPr>
              <w:t>6,100</w:t>
            </w:r>
          </w:p>
        </w:tc>
        <w:tc>
          <w:tcPr>
            <w:tcW w:w="28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gridSpan w:val="3"/>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880"/>
              <w:spacing w:after="0"/>
              <w:rPr>
                <w:sz w:val="20"/>
                <w:szCs w:val="20"/>
                <w:color w:val="auto"/>
              </w:rPr>
            </w:pPr>
            <w:r>
              <w:rPr>
                <w:rFonts w:ascii="Arial" w:cs="Arial" w:eastAsia="Arial" w:hAnsi="Arial"/>
                <w:sz w:val="17"/>
                <w:szCs w:val="17"/>
                <w:color w:val="0000FF"/>
              </w:rPr>
              <w:t>05/03/2021</w:t>
            </w:r>
          </w:p>
        </w:tc>
        <w:tc>
          <w:tcPr>
            <w:tcW w:w="8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80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w w:val="93"/>
              </w:rPr>
              <w:t>4,500</w:t>
            </w:r>
          </w:p>
        </w:tc>
        <w:tc>
          <w:tcPr>
            <w:tcW w:w="56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33.75</w:t>
            </w:r>
          </w:p>
        </w:tc>
        <w:tc>
          <w:tcPr>
            <w:tcW w:w="1280" w:type="dxa"/>
            <w:vAlign w:val="bottom"/>
            <w:tcBorders>
              <w:bottom w:val="single" w:sz="8" w:color="2C2C2C"/>
            </w:tcBorders>
            <w:gridSpan w:val="3"/>
          </w:tcPr>
          <w:p>
            <w:pPr>
              <w:ind w:left="460"/>
              <w:spacing w:after="0"/>
              <w:rPr>
                <w:sz w:val="20"/>
                <w:szCs w:val="20"/>
                <w:color w:val="auto"/>
              </w:rPr>
            </w:pPr>
            <w:r>
              <w:rPr>
                <w:rFonts w:ascii="Arial" w:cs="Arial" w:eastAsia="Arial" w:hAnsi="Arial"/>
                <w:sz w:val="17"/>
                <w:szCs w:val="17"/>
                <w:color w:val="0000FF"/>
              </w:rPr>
              <w:t>1,600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0" w:type="dxa"/>
            <w:vAlign w:val="bottom"/>
            <w:tcBorders>
              <w:top w:val="single" w:sz="8" w:color="2C2C2C"/>
            </w:tcBorders>
          </w:tcPr>
          <w:p>
            <w:pPr>
              <w:spacing w:after="0"/>
              <w:rPr>
                <w:sz w:val="18"/>
                <w:szCs w:val="18"/>
                <w:color w:val="auto"/>
              </w:rPr>
            </w:pPr>
          </w:p>
        </w:tc>
        <w:tc>
          <w:tcPr>
            <w:tcW w:w="98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jc w:val="center"/>
              <w:ind w:right="10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520" w:type="dxa"/>
            <w:vAlign w:val="bottom"/>
            <w:gridSpan w:val="11"/>
          </w:tcPr>
          <w:p>
            <w:pPr>
              <w:jc w:val="center"/>
              <w:ind w:left="452"/>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8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34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8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5"/>
              </w:rPr>
              <w:t>Underlying</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w:t>
            </w: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(Instr. 3, 4</w:t>
            </w: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Arial" w:cs="Arial" w:eastAsia="Arial" w:hAnsi="Arial"/>
                <w:sz w:val="13"/>
                <w:szCs w:val="13"/>
                <w:color w:val="0000FF"/>
              </w:rPr>
              <w:t>Option</w:t>
            </w:r>
          </w:p>
        </w:tc>
        <w:tc>
          <w:tcPr>
            <w:tcW w:w="64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3.22</w:t>
            </w:r>
          </w:p>
        </w:tc>
        <w:tc>
          <w:tcPr>
            <w:tcW w:w="200" w:type="dxa"/>
            <w:vAlign w:val="bottom"/>
          </w:tcPr>
          <w:p>
            <w:pPr>
              <w:spacing w:after="0"/>
              <w:rPr>
                <w:sz w:val="12"/>
                <w:szCs w:val="12"/>
                <w:color w:val="auto"/>
              </w:rPr>
            </w:pPr>
          </w:p>
        </w:tc>
        <w:tc>
          <w:tcPr>
            <w:tcW w:w="980" w:type="dxa"/>
            <w:vAlign w:val="bottom"/>
            <w:vMerge w:val="restart"/>
          </w:tcPr>
          <w:p>
            <w:pPr>
              <w:ind w:left="180"/>
              <w:spacing w:after="0"/>
              <w:rPr>
                <w:sz w:val="20"/>
                <w:szCs w:val="20"/>
                <w:color w:val="auto"/>
              </w:rPr>
            </w:pPr>
            <w:r>
              <w:rPr>
                <w:rFonts w:ascii="Arial" w:cs="Arial" w:eastAsia="Arial" w:hAnsi="Arial"/>
                <w:sz w:val="13"/>
                <w:szCs w:val="13"/>
                <w:color w:val="0000FF"/>
              </w:rPr>
              <w:t>05/03/2021</w:t>
            </w: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restart"/>
          </w:tcPr>
          <w:p>
            <w:pPr>
              <w:ind w:left="60"/>
              <w:spacing w:after="0"/>
              <w:rPr>
                <w:sz w:val="20"/>
                <w:szCs w:val="20"/>
                <w:color w:val="auto"/>
              </w:rPr>
            </w:pPr>
            <w:r>
              <w:rPr>
                <w:rFonts w:ascii="Arial" w:cs="Arial" w:eastAsia="Arial" w:hAnsi="Arial"/>
                <w:sz w:val="13"/>
                <w:szCs w:val="13"/>
                <w:color w:val="0000FF"/>
              </w:rPr>
              <w:t>M</w:t>
            </w:r>
          </w:p>
        </w:tc>
        <w:tc>
          <w:tcPr>
            <w:tcW w:w="820" w:type="dxa"/>
            <w:vAlign w:val="bottom"/>
            <w:vMerge w:val="restart"/>
          </w:tcPr>
          <w:p>
            <w:pPr>
              <w:ind w:left="460"/>
              <w:spacing w:after="0"/>
              <w:rPr>
                <w:sz w:val="20"/>
                <w:szCs w:val="20"/>
                <w:color w:val="auto"/>
              </w:rPr>
            </w:pPr>
            <w:r>
              <w:rPr>
                <w:rFonts w:ascii="Arial" w:cs="Arial" w:eastAsia="Arial" w:hAnsi="Arial"/>
                <w:sz w:val="13"/>
                <w:szCs w:val="13"/>
                <w:color w:val="0000FF"/>
              </w:rPr>
              <w:t>4,500</w:t>
            </w:r>
          </w:p>
        </w:tc>
        <w:tc>
          <w:tcPr>
            <w:tcW w:w="220" w:type="dxa"/>
            <w:vAlign w:val="bottom"/>
          </w:tcPr>
          <w:p>
            <w:pPr>
              <w:spacing w:after="0"/>
              <w:rPr>
                <w:sz w:val="12"/>
                <w:szCs w:val="12"/>
                <w:color w:val="auto"/>
              </w:rPr>
            </w:pPr>
          </w:p>
        </w:tc>
        <w:tc>
          <w:tcPr>
            <w:tcW w:w="600" w:type="dxa"/>
            <w:vAlign w:val="bottom"/>
            <w:vMerge w:val="restart"/>
          </w:tcPr>
          <w:p>
            <w:pPr>
              <w:ind w:left="100"/>
              <w:spacing w:after="0"/>
              <w:rPr>
                <w:sz w:val="20"/>
                <w:szCs w:val="20"/>
                <w:color w:val="auto"/>
              </w:rPr>
            </w:pPr>
            <w:r>
              <w:rPr>
                <w:rFonts w:ascii="Arial" w:cs="Arial" w:eastAsia="Arial" w:hAnsi="Arial"/>
                <w:sz w:val="11"/>
                <w:szCs w:val="11"/>
                <w:color w:val="008000"/>
              </w:rPr>
              <w:t>(2)</w:t>
            </w:r>
          </w:p>
        </w:tc>
        <w:tc>
          <w:tcPr>
            <w:tcW w:w="700" w:type="dxa"/>
            <w:vAlign w:val="bottom"/>
            <w:vMerge w:val="restart"/>
          </w:tcPr>
          <w:p>
            <w:pPr>
              <w:ind w:left="20"/>
              <w:spacing w:after="0"/>
              <w:rPr>
                <w:sz w:val="20"/>
                <w:szCs w:val="20"/>
                <w:color w:val="auto"/>
              </w:rPr>
            </w:pPr>
            <w:r>
              <w:rPr>
                <w:rFonts w:ascii="Arial" w:cs="Arial" w:eastAsia="Arial" w:hAnsi="Arial"/>
                <w:sz w:val="13"/>
                <w:szCs w:val="13"/>
                <w:color w:val="0000FF"/>
              </w:rPr>
              <w:t>02/21/2028</w:t>
            </w:r>
          </w:p>
        </w:tc>
        <w:tc>
          <w:tcPr>
            <w:tcW w:w="660" w:type="dxa"/>
            <w:vAlign w:val="bottom"/>
            <w:gridSpan w:val="2"/>
          </w:tcPr>
          <w:p>
            <w:pPr>
              <w:ind w:left="40"/>
              <w:spacing w:after="0" w:line="142" w:lineRule="exact"/>
              <w:rPr>
                <w:sz w:val="20"/>
                <w:szCs w:val="20"/>
                <w:color w:val="auto"/>
              </w:rPr>
            </w:pPr>
            <w:r>
              <w:rPr>
                <w:rFonts w:ascii="Arial" w:cs="Arial" w:eastAsia="Arial" w:hAnsi="Arial"/>
                <w:sz w:val="13"/>
                <w:szCs w:val="13"/>
                <w:color w:val="0000FF"/>
              </w:rPr>
              <w:t>Common</w:t>
            </w:r>
          </w:p>
        </w:tc>
        <w:tc>
          <w:tcPr>
            <w:tcW w:w="620" w:type="dxa"/>
            <w:vAlign w:val="bottom"/>
            <w:vMerge w:val="restart"/>
          </w:tcPr>
          <w:p>
            <w:pPr>
              <w:jc w:val="right"/>
              <w:ind w:right="90"/>
              <w:spacing w:after="0"/>
              <w:rPr>
                <w:sz w:val="20"/>
                <w:szCs w:val="20"/>
                <w:color w:val="auto"/>
              </w:rPr>
            </w:pPr>
            <w:r>
              <w:rPr>
                <w:rFonts w:ascii="Arial" w:cs="Arial" w:eastAsia="Arial" w:hAnsi="Arial"/>
                <w:sz w:val="17"/>
                <w:szCs w:val="17"/>
                <w:color w:val="0000FF"/>
              </w:rPr>
              <w:t>4,500</w:t>
            </w:r>
          </w:p>
        </w:tc>
        <w:tc>
          <w:tcPr>
            <w:tcW w:w="60" w:type="dxa"/>
            <w:vAlign w:val="bottom"/>
          </w:tcPr>
          <w:p>
            <w:pPr>
              <w:spacing w:after="0"/>
              <w:rPr>
                <w:sz w:val="12"/>
                <w:szCs w:val="12"/>
                <w:color w:val="auto"/>
              </w:rPr>
            </w:pPr>
          </w:p>
        </w:tc>
        <w:tc>
          <w:tcPr>
            <w:tcW w:w="700" w:type="dxa"/>
            <w:vAlign w:val="bottom"/>
            <w:gridSpan w:val="2"/>
            <w:vMerge w:val="restart"/>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860" w:type="dxa"/>
            <w:vAlign w:val="bottom"/>
            <w:gridSpan w:val="2"/>
            <w:vMerge w:val="restart"/>
          </w:tcPr>
          <w:p>
            <w:pPr>
              <w:ind w:left="180"/>
              <w:spacing w:after="0"/>
              <w:rPr>
                <w:sz w:val="20"/>
                <w:szCs w:val="20"/>
                <w:color w:val="auto"/>
              </w:rPr>
            </w:pPr>
            <w:r>
              <w:rPr>
                <w:rFonts w:ascii="Arial" w:cs="Arial" w:eastAsia="Arial" w:hAnsi="Arial"/>
                <w:sz w:val="13"/>
                <w:szCs w:val="13"/>
                <w:color w:val="0000FF"/>
              </w:rPr>
              <w:t>232,534</w:t>
            </w:r>
          </w:p>
        </w:tc>
        <w:tc>
          <w:tcPr>
            <w:tcW w:w="66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80" w:type="dxa"/>
            <w:vAlign w:val="bottom"/>
            <w:gridSpan w:val="2"/>
            <w:vMerge w:val="restart"/>
          </w:tcPr>
          <w:p>
            <w:pPr>
              <w:ind w:left="60"/>
              <w:spacing w:after="0" w:line="142" w:lineRule="exact"/>
              <w:rPr>
                <w:sz w:val="20"/>
                <w:szCs w:val="20"/>
                <w:color w:val="auto"/>
              </w:rPr>
            </w:pPr>
            <w:r>
              <w:rPr>
                <w:rFonts w:ascii="Arial" w:cs="Arial" w:eastAsia="Arial" w:hAnsi="Arial"/>
                <w:sz w:val="13"/>
                <w:szCs w:val="13"/>
                <w:color w:val="0000FF"/>
              </w:rPr>
              <w:t>(right to</w:t>
            </w:r>
          </w:p>
        </w:tc>
        <w:tc>
          <w:tcPr>
            <w:tcW w:w="64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vMerge w:val="restart"/>
          </w:tcPr>
          <w:p>
            <w:pPr>
              <w:jc w:val="center"/>
              <w:ind w:right="111"/>
              <w:spacing w:after="0" w:line="142" w:lineRule="exact"/>
              <w:rPr>
                <w:sz w:val="20"/>
                <w:szCs w:val="20"/>
                <w:color w:val="auto"/>
              </w:rPr>
            </w:pPr>
            <w:r>
              <w:rPr>
                <w:rFonts w:ascii="Arial" w:cs="Arial" w:eastAsia="Arial" w:hAnsi="Arial"/>
                <w:sz w:val="13"/>
                <w:szCs w:val="13"/>
                <w:color w:val="0000FF"/>
                <w:w w:val="92"/>
              </w:rPr>
              <w:t>Stock</w:t>
            </w:r>
          </w:p>
        </w:tc>
        <w:tc>
          <w:tcPr>
            <w:tcW w:w="6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vMerge w:val="continue"/>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20" w:type="dxa"/>
            <w:vAlign w:val="bottom"/>
            <w:gridSpan w:val="3"/>
            <w:vMerge w:val="restart"/>
          </w:tcPr>
          <w:p>
            <w:pPr>
              <w:ind w:left="14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4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3.22</w:t>
            </w: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ind w:left="100"/>
              <w:spacing w:after="0"/>
              <w:rPr>
                <w:sz w:val="20"/>
                <w:szCs w:val="20"/>
                <w:color w:val="auto"/>
              </w:rPr>
            </w:pPr>
            <w:r>
              <w:rPr>
                <w:rFonts w:ascii="Arial" w:cs="Arial" w:eastAsia="Arial" w:hAnsi="Arial"/>
                <w:sz w:val="11"/>
                <w:szCs w:val="11"/>
                <w:color w:val="008000"/>
              </w:rPr>
              <w:t>(3)</w:t>
            </w:r>
          </w:p>
        </w:tc>
        <w:tc>
          <w:tcPr>
            <w:tcW w:w="700" w:type="dxa"/>
            <w:vAlign w:val="bottom"/>
            <w:vMerge w:val="restart"/>
          </w:tcPr>
          <w:p>
            <w:pPr>
              <w:ind w:left="20"/>
              <w:spacing w:after="0"/>
              <w:rPr>
                <w:sz w:val="20"/>
                <w:szCs w:val="20"/>
                <w:color w:val="auto"/>
              </w:rPr>
            </w:pPr>
            <w:r>
              <w:rPr>
                <w:rFonts w:ascii="Arial" w:cs="Arial" w:eastAsia="Arial" w:hAnsi="Arial"/>
                <w:sz w:val="13"/>
                <w:szCs w:val="13"/>
                <w:color w:val="0000FF"/>
              </w:rPr>
              <w:t>02/21/2028</w:t>
            </w:r>
          </w:p>
        </w:tc>
        <w:tc>
          <w:tcPr>
            <w:tcW w:w="660" w:type="dxa"/>
            <w:vAlign w:val="bottom"/>
            <w:gridSpan w:val="2"/>
          </w:tcPr>
          <w:p>
            <w:pPr>
              <w:ind w:left="40"/>
              <w:spacing w:after="0"/>
              <w:rPr>
                <w:sz w:val="20"/>
                <w:szCs w:val="20"/>
                <w:color w:val="auto"/>
              </w:rPr>
            </w:pPr>
            <w:r>
              <w:rPr>
                <w:rFonts w:ascii="Arial" w:cs="Arial" w:eastAsia="Arial" w:hAnsi="Arial"/>
                <w:sz w:val="13"/>
                <w:szCs w:val="13"/>
                <w:color w:val="0000FF"/>
              </w:rPr>
              <w:t>Common</w:t>
            </w:r>
          </w:p>
        </w:tc>
        <w:tc>
          <w:tcPr>
            <w:tcW w:w="620" w:type="dxa"/>
            <w:vAlign w:val="bottom"/>
            <w:vMerge w:val="restart"/>
          </w:tcPr>
          <w:p>
            <w:pPr>
              <w:jc w:val="right"/>
              <w:spacing w:after="0"/>
              <w:rPr>
                <w:sz w:val="20"/>
                <w:szCs w:val="20"/>
                <w:color w:val="auto"/>
              </w:rPr>
            </w:pPr>
            <w:r>
              <w:rPr>
                <w:rFonts w:ascii="Arial" w:cs="Arial" w:eastAsia="Arial" w:hAnsi="Arial"/>
                <w:sz w:val="17"/>
                <w:szCs w:val="17"/>
                <w:color w:val="0000FF"/>
                <w:w w:val="87"/>
              </w:rPr>
              <w:t>237,412</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gridSpan w:val="2"/>
            <w:vMerge w:val="restart"/>
          </w:tcPr>
          <w:p>
            <w:pPr>
              <w:ind w:left="180"/>
              <w:spacing w:after="0"/>
              <w:rPr>
                <w:sz w:val="20"/>
                <w:szCs w:val="20"/>
                <w:color w:val="auto"/>
              </w:rPr>
            </w:pPr>
            <w:r>
              <w:rPr>
                <w:rFonts w:ascii="Arial" w:cs="Arial" w:eastAsia="Arial" w:hAnsi="Arial"/>
                <w:sz w:val="13"/>
                <w:szCs w:val="13"/>
                <w:color w:val="0000FF"/>
              </w:rPr>
              <w:t>237,412</w:t>
            </w:r>
          </w:p>
        </w:tc>
        <w:tc>
          <w:tcPr>
            <w:tcW w:w="660" w:type="dxa"/>
            <w:vAlign w:val="bottom"/>
            <w:vMerge w:val="restart"/>
          </w:tcPr>
          <w:p>
            <w:pPr>
              <w:ind w:left="340"/>
              <w:spacing w:after="0"/>
              <w:rPr>
                <w:sz w:val="20"/>
                <w:szCs w:val="20"/>
                <w:color w:val="auto"/>
              </w:rPr>
            </w:pPr>
            <w:r>
              <w:rPr>
                <w:rFonts w:ascii="Arial" w:cs="Arial" w:eastAsia="Arial" w:hAnsi="Arial"/>
                <w:sz w:val="13"/>
                <w:szCs w:val="13"/>
                <w:color w:val="0000FF"/>
              </w:rPr>
              <w:t>I</w:t>
            </w:r>
          </w:p>
        </w:tc>
        <w:tc>
          <w:tcPr>
            <w:tcW w:w="8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3"/>
                <w:szCs w:val="13"/>
                <w:color w:val="0000FF"/>
              </w:rPr>
              <w:t>(right to</w:t>
            </w:r>
          </w:p>
        </w:tc>
        <w:tc>
          <w:tcPr>
            <w:tcW w:w="64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center"/>
              <w:ind w:right="111"/>
              <w:spacing w:after="0" w:line="130" w:lineRule="exact"/>
              <w:rPr>
                <w:sz w:val="20"/>
                <w:szCs w:val="20"/>
                <w:color w:val="auto"/>
              </w:rPr>
            </w:pPr>
            <w:r>
              <w:rPr>
                <w:rFonts w:ascii="Arial" w:cs="Arial" w:eastAsia="Arial" w:hAnsi="Arial"/>
                <w:sz w:val="13"/>
                <w:szCs w:val="13"/>
                <w:color w:val="0000FF"/>
                <w:w w:val="92"/>
              </w:rPr>
              <w:t>Stock</w:t>
            </w:r>
          </w:p>
        </w:tc>
        <w:tc>
          <w:tcPr>
            <w:tcW w:w="6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820" w:type="dxa"/>
            <w:vAlign w:val="bottom"/>
            <w:gridSpan w:val="3"/>
          </w:tcPr>
          <w:p>
            <w:pPr>
              <w:ind w:left="140"/>
              <w:spacing w:after="0" w:line="130" w:lineRule="exact"/>
              <w:rPr>
                <w:sz w:val="20"/>
                <w:szCs w:val="20"/>
                <w:color w:val="auto"/>
              </w:rPr>
            </w:pPr>
            <w:r>
              <w:rPr>
                <w:rFonts w:ascii="Arial" w:cs="Arial" w:eastAsia="Arial" w:hAnsi="Arial"/>
                <w:sz w:val="10"/>
                <w:szCs w:val="10"/>
                <w:color w:val="0000FF"/>
              </w:rPr>
              <w:t>footnote</w:t>
            </w:r>
            <w:r>
              <w:rPr>
                <w:rFonts w:ascii="Arial" w:cs="Arial" w:eastAsia="Arial" w:hAnsi="Arial"/>
                <w:sz w:val="15"/>
                <w:szCs w:val="15"/>
                <w:color w:val="008000"/>
                <w:vertAlign w:val="superscript"/>
              </w:rPr>
              <w:t>(4)</w:t>
            </w: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 reported in this Form 4 was effected pursuant to a Rule 10b5-1 trading plan adopted by the reporting person on December 29, 2020.</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is subject to an early exercise provision and is immediately exercisable. The underlying shares vest in accordance with the terms of the option grant.</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All of the shares subject to the option are vested and immediately exercisable.</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are held of record by the Winston Kung Irrevocable Family Trust for the benefit of the Reporting Person's immediate family.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Exhibit 24 - Power of Attorney</w:t>
      </w:r>
    </w:p>
    <w:p>
      <w:pPr>
        <w:spacing w:after="0" w:line="30"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8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color w:val="0000FF"/>
                <w:w w:val="90"/>
              </w:rPr>
              <w:t>/s/ Robert Ticktin, by power of</w:t>
            </w:r>
          </w:p>
        </w:tc>
        <w:tc>
          <w:tcPr>
            <w:tcW w:w="120" w:type="dxa"/>
            <w:vAlign w:val="bottom"/>
          </w:tcPr>
          <w:p>
            <w:pPr>
              <w:spacing w:after="0"/>
              <w:rPr>
                <w:sz w:val="18"/>
                <w:szCs w:val="18"/>
                <w:color w:val="auto"/>
              </w:rPr>
            </w:pPr>
          </w:p>
        </w:tc>
        <w:tc>
          <w:tcPr>
            <w:tcW w:w="780" w:type="dxa"/>
            <w:vAlign w:val="bottom"/>
            <w:vMerge w:val="restart"/>
          </w:tcPr>
          <w:p>
            <w:pPr>
              <w:ind w:left="20"/>
              <w:spacing w:after="0"/>
              <w:rPr>
                <w:sz w:val="20"/>
                <w:szCs w:val="20"/>
                <w:color w:val="auto"/>
              </w:rPr>
            </w:pPr>
            <w:r>
              <w:rPr>
                <w:rFonts w:ascii="Arial" w:cs="Arial" w:eastAsia="Arial" w:hAnsi="Arial"/>
                <w:sz w:val="17"/>
                <w:szCs w:val="17"/>
                <w:color w:val="0000FF"/>
                <w:w w:val="86"/>
              </w:rPr>
              <w:t>05/04/2021</w:t>
            </w:r>
          </w:p>
        </w:tc>
        <w:tc>
          <w:tcPr>
            <w:tcW w:w="0" w:type="dxa"/>
            <w:vAlign w:val="bottom"/>
          </w:tcPr>
          <w:p>
            <w:pPr>
              <w:spacing w:after="0"/>
              <w:rPr>
                <w:sz w:val="1"/>
                <w:szCs w:val="1"/>
                <w:color w:val="auto"/>
              </w:rPr>
            </w:pPr>
          </w:p>
        </w:tc>
      </w:tr>
      <w:tr>
        <w:trPr>
          <w:trHeight w:val="88"/>
        </w:trPr>
        <w:tc>
          <w:tcPr>
            <w:tcW w:w="560" w:type="dxa"/>
            <w:vAlign w:val="bottom"/>
            <w:vMerge w:val="restart"/>
          </w:tcPr>
          <w:p>
            <w:pPr>
              <w:ind w:left="20"/>
              <w:spacing w:after="0" w:line="186" w:lineRule="exact"/>
              <w:rPr>
                <w:sz w:val="20"/>
                <w:szCs w:val="20"/>
                <w:color w:val="auto"/>
              </w:rPr>
            </w:pPr>
            <w:r>
              <w:rPr>
                <w:rFonts w:ascii="Arial" w:cs="Arial" w:eastAsia="Arial" w:hAnsi="Arial"/>
                <w:sz w:val="17"/>
                <w:szCs w:val="17"/>
                <w:color w:val="0000FF"/>
                <w:w w:val="84"/>
              </w:rPr>
              <w:t>attorney</w:t>
            </w:r>
          </w:p>
        </w:tc>
        <w:tc>
          <w:tcPr>
            <w:tcW w:w="164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560" w:type="dxa"/>
            <w:vAlign w:val="bottom"/>
            <w:tcBorders>
              <w:bottom w:val="single" w:sz="8" w:color="auto"/>
            </w:tcBorders>
            <w:vMerge w:val="continue"/>
          </w:tcPr>
          <w:p>
            <w:pPr>
              <w:spacing w:after="0"/>
              <w:rPr>
                <w:sz w:val="7"/>
                <w:szCs w:val="7"/>
                <w:color w:val="auto"/>
              </w:rPr>
            </w:pPr>
          </w:p>
        </w:tc>
        <w:tc>
          <w:tcPr>
            <w:tcW w:w="164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ind w:left="20"/>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ind w:left="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20" w:firstLine="2"/>
        <w:spacing w:after="0" w:line="333"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1"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197" w:lineRule="exact"/>
        <w:rPr>
          <w:sz w:val="20"/>
          <w:szCs w:val="20"/>
          <w:color w:val="auto"/>
        </w:rPr>
      </w:pPr>
    </w:p>
    <w:p>
      <w:pPr>
        <w:ind w:right="1959"/>
        <w:spacing w:after="0" w:line="239" w:lineRule="auto"/>
        <w:rPr>
          <w:sz w:val="20"/>
          <w:szCs w:val="20"/>
          <w:color w:val="auto"/>
        </w:rPr>
      </w:pPr>
      <w:r>
        <w:rPr>
          <w:rFonts w:ascii="Courier New" w:cs="Courier New" w:eastAsia="Courier New" w:hAnsi="Courier New"/>
          <w:sz w:val="17"/>
          <w:szCs w:val="17"/>
          <w:color w:val="auto"/>
        </w:rPr>
        <w:t>The undersigned, as a Section 16 reporting person of PMV Pharmaceuticals, Inc. (the "Company"), hereby constitutes and appoints David H. Mack, Ph.D. and Robert Ticktin, and each of them, as the undersigned's true and lawful attorney-in-fact to:</w:t>
      </w:r>
    </w:p>
    <w:p>
      <w:pPr>
        <w:spacing w:after="0" w:line="198" w:lineRule="exact"/>
        <w:rPr>
          <w:sz w:val="20"/>
          <w:szCs w:val="20"/>
          <w:color w:val="auto"/>
        </w:rPr>
      </w:pPr>
    </w:p>
    <w:p>
      <w:pPr>
        <w:ind w:right="1959" w:firstLine="3"/>
        <w:spacing w:after="0" w:line="239" w:lineRule="auto"/>
        <w:tabs>
          <w:tab w:leader="none" w:pos="803"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complete and execute Forms 3, 4 and 5 and other forms and all amendments thereto as such attorney-in-fact shall in his discretion determine to be required or advisable pursuant to Section 16 of the Securities Exchange Act of 1934 (as amended) and the rules and regulations promulgated thereunder, or any successor laws and regulations, as a consequence of the undersigned's ownership, acquisition or disposition of securities of the Company; and</w:t>
      </w:r>
    </w:p>
    <w:p>
      <w:pPr>
        <w:spacing w:after="0" w:line="200" w:lineRule="exact"/>
        <w:rPr>
          <w:rFonts w:ascii="Courier New" w:cs="Courier New" w:eastAsia="Courier New" w:hAnsi="Courier New"/>
          <w:sz w:val="17"/>
          <w:szCs w:val="17"/>
          <w:color w:val="auto"/>
        </w:rPr>
      </w:pPr>
    </w:p>
    <w:p>
      <w:pPr>
        <w:ind w:right="2159" w:firstLine="3"/>
        <w:spacing w:after="0" w:line="238" w:lineRule="auto"/>
        <w:tabs>
          <w:tab w:leader="none" w:pos="803"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all acts necessary in order to file such forms with the SEC, any securities exchange or national association, the Company and such other person or agency as the attorneys-in-fact shall deem appropriate.</w:t>
      </w:r>
    </w:p>
    <w:p>
      <w:pPr>
        <w:spacing w:after="0" w:line="199" w:lineRule="exact"/>
        <w:rPr>
          <w:sz w:val="20"/>
          <w:szCs w:val="20"/>
          <w:color w:val="auto"/>
        </w:rPr>
      </w:pPr>
    </w:p>
    <w:p>
      <w:pPr>
        <w:ind w:right="1959"/>
        <w:spacing w:after="0" w:line="23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00" w:lineRule="exact"/>
        <w:rPr>
          <w:sz w:val="20"/>
          <w:szCs w:val="20"/>
          <w:color w:val="auto"/>
        </w:rPr>
      </w:pPr>
    </w:p>
    <w:p>
      <w:pPr>
        <w:ind w:right="2059"/>
        <w:spacing w:after="0" w:line="239"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Company and the foregoing attorneys-in-fact.</w:t>
      </w:r>
    </w:p>
    <w:p>
      <w:pPr>
        <w:spacing w:after="0" w:line="199" w:lineRule="exact"/>
        <w:rPr>
          <w:sz w:val="20"/>
          <w:szCs w:val="20"/>
          <w:color w:val="auto"/>
        </w:rPr>
      </w:pPr>
    </w:p>
    <w:p>
      <w:pPr>
        <w:ind w:right="2479"/>
        <w:spacing w:after="0" w:line="238"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4th day of May, 2021.</w:t>
      </w:r>
    </w:p>
    <w:p>
      <w:pPr>
        <w:spacing w:after="0" w:line="387" w:lineRule="exact"/>
        <w:rPr>
          <w:sz w:val="20"/>
          <w:szCs w:val="20"/>
          <w:color w:val="auto"/>
        </w:rPr>
      </w:pPr>
    </w:p>
    <w:p>
      <w:pPr>
        <w:spacing w:after="0"/>
        <w:tabs>
          <w:tab w:leader="none" w:pos="1180" w:val="left"/>
        </w:tabs>
        <w:rPr>
          <w:sz w:val="20"/>
          <w:szCs w:val="20"/>
          <w:color w:val="auto"/>
        </w:rPr>
      </w:pPr>
      <w:r>
        <w:rPr>
          <w:rFonts w:ascii="Courier New" w:cs="Courier New" w:eastAsia="Courier New" w:hAnsi="Courier New"/>
          <w:sz w:val="17"/>
          <w:szCs w:val="17"/>
          <w:color w:val="auto"/>
        </w:rPr>
        <w:t>Signature:</w:t>
        <w:tab/>
        <w:t>/s/ Winston Kung</w:t>
      </w:r>
    </w:p>
    <w:p>
      <w:pPr>
        <w:spacing w:after="0" w:line="193"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7"/>
          <w:szCs w:val="17"/>
          <w:color w:val="auto"/>
        </w:rPr>
        <w:t>Print Name:</w:t>
      </w:r>
      <w:r>
        <w:rPr>
          <w:sz w:val="20"/>
          <w:szCs w:val="20"/>
          <w:color w:val="auto"/>
        </w:rPr>
        <w:tab/>
      </w:r>
      <w:r>
        <w:rPr>
          <w:rFonts w:ascii="Courier New" w:cs="Courier New" w:eastAsia="Courier New" w:hAnsi="Courier New"/>
          <w:sz w:val="16"/>
          <w:szCs w:val="16"/>
          <w:color w:val="auto"/>
        </w:rPr>
        <w:t>Winston Kung</w:t>
      </w:r>
    </w:p>
    <w:sectPr>
      <w:pgSz w:w="11900" w:h="16838" w:orient="portrait"/>
      <w:cols w:equalWidth="0" w:num="1">
        <w:col w:w="9999"/>
      </w:cols>
      <w:pgMar w:left="460" w:top="13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66963" TargetMode="External"/><Relationship Id="rId13" Type="http://schemas.openxmlformats.org/officeDocument/2006/relationships/hyperlink" Target="http://www.sec.gov/cgi-bin/browse-edgar?action=getcompany&amp;CIK=00016993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2021-05-04T18:24:14Z</dcterms:created>
  <dcterms:modified xsi:type="dcterms:W3CDTF">2021-05-04T18:24:14Z</dcterms:modified>
</cp:coreProperties>
</file>